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D77CD7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264160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CD8" w:rsidRPr="001C5C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0C3395" w:rsidRPr="00CC2E95" w:rsidRDefault="000C3395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1C5CD8" w:rsidRPr="001C5CD8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0C3395" w:rsidRPr="00CC2E95" w:rsidRDefault="000C3395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77CD7" w:rsidRDefault="00D77CD7" w:rsidP="00944AF6">
      <w:pPr>
        <w:pStyle w:val="2"/>
        <w:jc w:val="center"/>
        <w:rPr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373"/>
        <w:gridCol w:w="3879"/>
        <w:gridCol w:w="619"/>
      </w:tblGrid>
      <w:tr w:rsidR="00944AF6" w:rsidTr="00085DDD">
        <w:trPr>
          <w:gridAfter w:val="1"/>
          <w:wAfter w:w="619" w:type="dxa"/>
        </w:trPr>
        <w:tc>
          <w:tcPr>
            <w:tcW w:w="6293" w:type="dxa"/>
            <w:gridSpan w:val="2"/>
            <w:hideMark/>
          </w:tcPr>
          <w:p w:rsidR="00944AF6" w:rsidRDefault="00944AF6" w:rsidP="0025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0938">
              <w:rPr>
                <w:sz w:val="28"/>
                <w:szCs w:val="28"/>
              </w:rPr>
              <w:t xml:space="preserve">16 </w:t>
            </w:r>
            <w:r w:rsidR="00D77CD7">
              <w:rPr>
                <w:sz w:val="28"/>
                <w:szCs w:val="28"/>
              </w:rPr>
              <w:t>ма</w:t>
            </w:r>
            <w:r w:rsidR="00085DD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201</w:t>
            </w:r>
            <w:r w:rsidR="00816D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25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250938">
              <w:rPr>
                <w:sz w:val="28"/>
                <w:szCs w:val="28"/>
              </w:rPr>
              <w:t>180</w:t>
            </w:r>
          </w:p>
        </w:tc>
      </w:tr>
      <w:tr w:rsidR="00944AF6" w:rsidTr="00085DDD">
        <w:tc>
          <w:tcPr>
            <w:tcW w:w="5920" w:type="dxa"/>
          </w:tcPr>
          <w:p w:rsidR="00944AF6" w:rsidRDefault="00944AF6" w:rsidP="000C33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944AF6" w:rsidRPr="00D77CD7" w:rsidRDefault="00D77CD7" w:rsidP="000C3395">
            <w:pPr>
              <w:jc w:val="both"/>
              <w:rPr>
                <w:sz w:val="28"/>
                <w:szCs w:val="28"/>
              </w:rPr>
            </w:pPr>
            <w:r w:rsidRPr="00D77CD7">
              <w:rPr>
                <w:sz w:val="28"/>
                <w:szCs w:val="28"/>
              </w:rPr>
              <w:t>О комиссии по повышению устойчивости функционирования объектов экономики на территории муниципального района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</w:t>
            </w:r>
            <w:r w:rsidRPr="00D77CD7">
              <w:rPr>
                <w:sz w:val="28"/>
                <w:szCs w:val="28"/>
              </w:rPr>
              <w:t>»</w:t>
            </w:r>
          </w:p>
          <w:p w:rsidR="00944AF6" w:rsidRDefault="00944AF6" w:rsidP="000C33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944AF6" w:rsidRDefault="00944AF6" w:rsidP="000C3395">
            <w:pPr>
              <w:rPr>
                <w:sz w:val="28"/>
                <w:szCs w:val="28"/>
              </w:rPr>
            </w:pPr>
          </w:p>
        </w:tc>
      </w:tr>
    </w:tbl>
    <w:p w:rsidR="00D77CD7" w:rsidRPr="00D77CD7" w:rsidRDefault="00D77CD7" w:rsidP="00250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распоряжениями Правительства Республики Коми от 11.10.2011 № 408-р «О содействии устойчивому функционированию организаций в чрезвычайных ситуациях межмуниципального и регионального характера на территории Республики Коми», от 11.10.2011 № 409-р «О сохранении объектов, необходимых для устойчивого функционирования экономики и выживания населения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CD7">
        <w:rPr>
          <w:rFonts w:ascii="Times New Roman" w:hAnsi="Times New Roman" w:cs="Times New Roman"/>
          <w:sz w:val="28"/>
          <w:szCs w:val="28"/>
        </w:rPr>
        <w:t>Устава МО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в целях организации работы по повышению устойчивости функционирования объектов экономики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в условиях чрезвычайных ситуаций природного и техногенного характера и военного времени, </w:t>
      </w:r>
    </w:p>
    <w:p w:rsidR="00944AF6" w:rsidRDefault="00250938" w:rsidP="00250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043B6" w:rsidRPr="006043B6" w:rsidRDefault="006043B6" w:rsidP="0060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7CD7" w:rsidRPr="00D77CD7" w:rsidRDefault="00944AF6" w:rsidP="00D77C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1. </w:t>
      </w:r>
      <w:r w:rsidR="00D77CD7" w:rsidRPr="00D77CD7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D77CD7" w:rsidRPr="00D77CD7" w:rsidRDefault="00D77CD7" w:rsidP="00D77C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1.1 Положение о комиссии по повышению устойчивости функционирования объектов экономики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77CD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</w:t>
      </w:r>
      <w:r w:rsidRPr="00D77C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77CD7">
        <w:rPr>
          <w:rFonts w:ascii="Times New Roman" w:hAnsi="Times New Roman" w:cs="Times New Roman"/>
          <w:sz w:val="28"/>
          <w:szCs w:val="28"/>
        </w:rPr>
        <w:t>.</w:t>
      </w:r>
    </w:p>
    <w:p w:rsidR="00D77CD7" w:rsidRPr="00D77CD7" w:rsidRDefault="00D77CD7" w:rsidP="00D77C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1.2 Состав комиссии по повышению устойчивости функционирования объектов экономики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77CD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№2 к настоящему постановлению</w:t>
      </w:r>
      <w:r w:rsidRPr="00D77CD7">
        <w:rPr>
          <w:rFonts w:ascii="Times New Roman" w:hAnsi="Times New Roman" w:cs="Times New Roman"/>
          <w:sz w:val="28"/>
          <w:szCs w:val="28"/>
        </w:rPr>
        <w:t>.</w:t>
      </w:r>
    </w:p>
    <w:p w:rsidR="00944AF6" w:rsidRPr="00D77CD7" w:rsidRDefault="00D77CD7" w:rsidP="00D77CD7">
      <w:pPr>
        <w:pStyle w:val="a5"/>
        <w:ind w:firstLine="426"/>
        <w:jc w:val="both"/>
        <w:rPr>
          <w:rStyle w:val="FontStyle15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</w:t>
      </w:r>
      <w:r w:rsidR="00944AF6" w:rsidRPr="00D77CD7">
        <w:rPr>
          <w:rFonts w:ascii="Times New Roman" w:hAnsi="Times New Roman" w:cs="Times New Roman"/>
          <w:sz w:val="28"/>
          <w:szCs w:val="28"/>
        </w:rPr>
        <w:t xml:space="preserve">. </w:t>
      </w:r>
      <w:r w:rsidR="00055770" w:rsidRPr="00D77CD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Pr="00D77CD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5770" w:rsidRPr="00D77CD7">
        <w:rPr>
          <w:rStyle w:val="FontStyle15"/>
          <w:sz w:val="28"/>
          <w:szCs w:val="28"/>
        </w:rPr>
        <w:t xml:space="preserve">. </w:t>
      </w:r>
    </w:p>
    <w:p w:rsidR="00055770" w:rsidRPr="00D77CD7" w:rsidRDefault="00D77CD7" w:rsidP="00D77CD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 w:rsidRPr="00D77CD7">
        <w:rPr>
          <w:rStyle w:val="FontStyle15"/>
          <w:sz w:val="28"/>
          <w:szCs w:val="28"/>
        </w:rPr>
        <w:t>3</w:t>
      </w:r>
      <w:r w:rsidR="00055770" w:rsidRPr="00D77CD7">
        <w:rPr>
          <w:rStyle w:val="FontStyle15"/>
          <w:sz w:val="28"/>
          <w:szCs w:val="28"/>
        </w:rPr>
        <w:t xml:space="preserve">. </w:t>
      </w:r>
      <w:r w:rsidR="00055770" w:rsidRPr="00D77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44AF6" w:rsidRPr="00D77CD7" w:rsidRDefault="00944AF6" w:rsidP="00D77CD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P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2509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F6" w:rsidRPr="00944AF6" w:rsidRDefault="00944AF6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509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7C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250938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D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D7">
        <w:rPr>
          <w:rFonts w:ascii="Times New Roman" w:hAnsi="Times New Roman" w:cs="Times New Roman"/>
          <w:b/>
          <w:sz w:val="28"/>
          <w:szCs w:val="28"/>
        </w:rPr>
        <w:t xml:space="preserve">О КОМИССИИ ПО ПОВЫШЕНИЮ УСТОЙЧИВОСТИ ФУНКЦИОНИРОВАНИЯОБЪЕКТОВ ЭКОНОМИКИ НА ТЕРРИТОРИИ 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D7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b/>
          <w:sz w:val="28"/>
          <w:szCs w:val="28"/>
        </w:rPr>
        <w:t>»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77CD7">
        <w:rPr>
          <w:rFonts w:ascii="Times New Roman" w:hAnsi="Times New Roman" w:cs="Times New Roman"/>
          <w:sz w:val="28"/>
          <w:szCs w:val="28"/>
        </w:rPr>
        <w:t>Комиссия по повышению устойчивости функционирования объектов экономики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(далее по тексту - Комиссия) создается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распоряжениями Правительства Республики Коми от 11.10.2011 № 408-р, от 11.10.2011 № 409-р, в целях организации планирования, координации и контроля</w:t>
      </w:r>
      <w:proofErr w:type="gramEnd"/>
      <w:r w:rsidRPr="00D77CD7">
        <w:rPr>
          <w:rFonts w:ascii="Times New Roman" w:hAnsi="Times New Roman" w:cs="Times New Roman"/>
          <w:sz w:val="28"/>
          <w:szCs w:val="28"/>
        </w:rPr>
        <w:t xml:space="preserve"> выполнения мероприятий по повышению устойчивости функционирования организаций, предприятий и учреждений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(далее -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») в чрезвычайных ситуациях природного, техногенного характера и в военное время.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- это комплекс организационных и инженерно-технических мероприятий, направленных на снижение возможных потерь и разрушений от современных средств поражения, создание условий для проведения работ по восстановлению объектов экономики, а также обеспечения жизнедеятельности населения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в условиях чрезвычайных ситуаций природного и техногенного характера и военного времени (далее - ЧС мирного и военного времени).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актами Российской Федерации, Конституцией Республики Коми, Законами Республики Коми, иными нормативными правовыми актами Республики Коми, муниципальными правовыми актами органов местного самоуправления и настоящим Положением.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Комиссия осуществляет деятельность в пределах административной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и организует работу во взаимодействии с территориальными органами федеральных органов исполнительной власти, органами исполнительной власти Республики Коми, органами местного самоуправления и организациями различных форм собственности.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Положение о Комиссии и ее персональный состав утверждаются постановлением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Председателем Комиссии назначается заместитель главы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курирующий вопросы экономики, который руководит ее деятельностью и несет ответственность за выполнение возложенных на нее задач.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 является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D77CD7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CD7">
        <w:rPr>
          <w:rFonts w:ascii="Times New Roman" w:hAnsi="Times New Roman" w:cs="Times New Roman"/>
          <w:sz w:val="28"/>
          <w:szCs w:val="28"/>
        </w:rPr>
        <w:t xml:space="preserve"> по делам ГО и ЧС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»).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Членами Комиссии являются руководители (представители) органов управления территориального звена РСЧС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органов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организаций различных форм собственности, а также, по согласованию, территориальных органов федеральных органов исполнительной власти, органов исполнительной власти Республики Коми и правоохранительных органов.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работы Комиссии осуществляет секретарь. Секретарем Комиссии является </w:t>
      </w:r>
      <w:r w:rsidR="007A26F9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D77CD7">
        <w:rPr>
          <w:rFonts w:ascii="Times New Roman" w:hAnsi="Times New Roman" w:cs="Times New Roman"/>
          <w:sz w:val="28"/>
          <w:szCs w:val="28"/>
        </w:rPr>
        <w:t xml:space="preserve"> по делам ГО и ЧС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 Основные задачи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2.1. Организация работы по повышению устойчивости функционирования объектов экономики в условиях чрезвычайных ситуаций природного, техногенного характера и военное время с целью: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снижения возможных потерь, разрушений и воздействия современных средств поражения вероятного противника в особый период;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обеспечения жизнедеятельности населения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создания оптимальных условий для восстановления нарушенной инфраструктуры г. </w:t>
      </w:r>
      <w:r w:rsidR="007A26F9">
        <w:rPr>
          <w:rFonts w:ascii="Times New Roman" w:hAnsi="Times New Roman" w:cs="Times New Roman"/>
          <w:sz w:val="28"/>
          <w:szCs w:val="28"/>
        </w:rPr>
        <w:t>Емв</w:t>
      </w:r>
      <w:r w:rsidRPr="00D77CD7">
        <w:rPr>
          <w:rFonts w:ascii="Times New Roman" w:hAnsi="Times New Roman" w:cs="Times New Roman"/>
          <w:sz w:val="28"/>
          <w:szCs w:val="28"/>
        </w:rPr>
        <w:t>а и населенных пунктов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2.2. Координация работы руководящего состава и органов управления территориального звена РСЧС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по повышению устойчивости функционирования объектов экономики в условиях ЧС мирного и военного времени.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2.3. Контроль за планированием, подготовкой и осуществлением мероприятий по повышению устойчивости функционирования объектов экономики в условиях ЧС мирного и военного времени, а также реализация этих </w:t>
      </w:r>
      <w:r w:rsidRPr="00D77CD7">
        <w:rPr>
          <w:rFonts w:ascii="Times New Roman" w:hAnsi="Times New Roman" w:cs="Times New Roman"/>
          <w:sz w:val="28"/>
          <w:szCs w:val="28"/>
        </w:rPr>
        <w:lastRenderedPageBreak/>
        <w:t>мероприятий в схемах застройки населенных пунктов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проектах строительства, при реконструкции объектов и модернизации производства.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2.4. Организация работы по комплексной оценке состояния, возможностей и потребностей объектов экономики для обеспечения жизнедеятельности населения, а также выпуска заданных объемов и номенклатуры продукции с учетом возможных потерь и разрушений в ЧС мирного и военного времени.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2.5. Участие в командно-штабных учениях и других мероприятиях, обеспечивающих качественную подготовку руководящего состава и органов управления территориального звена РСЧС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по повышению устойчивости функционирования объектов экономики в условиях ЧС мирного и военного времени.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2.6. Организация и координация проведения исследований, разработки и уточнения мероприятий по устойчивости функционирования объектов экономики в условиях ЧС мирного и военного времени.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2.7. Участие в обобщении и анализе результатов учений, выработке предложений по дальнейшему повышению устойчивости функционирования объектов экономики для их включения в план развития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в «План действий по предупреждению и ликвидации чрезвычайных ситуаций природного и техногенного характера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«План гражданской обороны и защиты населения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2.8. Рассмотрение результатов исследований по устойчивости функционирования объектов экономики и подготовка предложений по целесообразности практической реализации мероприятий.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2.9. Контроль и оценка реализации объектами экономики мероприятий по повышению устойчивости их функционирования в особый период и введением соответствующих степеней готовности гражданской обороны.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2.10. Обобщение данных и подготовка предложений </w:t>
      </w:r>
      <w:r w:rsidR="007A26F9">
        <w:rPr>
          <w:rFonts w:ascii="Times New Roman" w:hAnsi="Times New Roman" w:cs="Times New Roman"/>
          <w:sz w:val="28"/>
          <w:szCs w:val="28"/>
        </w:rPr>
        <w:t>руководителю</w:t>
      </w:r>
      <w:r w:rsidRPr="00D77CD7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по вопросам устойчивости функционирования объектов экономики в условиях ЧС мирного и военного времени (переводу предприятий на работу по мобилизационным планам).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3. Права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При решении вопросов, связанных с повышением устойчивости функционирования объектов экономики в условиях ЧС мирного и военного времени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Комиссии предоставляется право: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привлекать к участию в рассмотрении отдельных вопросов специалистов структурных подразделений администрации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научно-исследовательских и других организаций, предприятий и учреждений, независимо от форм собственности и ведомственной принадлежности, расположенных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в том числе эксплуатирующих опасные производственные объекты и объекты жизнеобеспечения населения, а также продолжающие свою деятельность в особый период;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контролировать реализацию решений </w:t>
      </w:r>
      <w:r w:rsidR="007A26F9">
        <w:rPr>
          <w:rFonts w:ascii="Times New Roman" w:hAnsi="Times New Roman" w:cs="Times New Roman"/>
          <w:sz w:val="28"/>
          <w:szCs w:val="28"/>
        </w:rPr>
        <w:t>руководителя</w:t>
      </w:r>
      <w:r w:rsidRPr="00D77CD7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направленных на повышение устойчивости функционирования объектов экономики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давать заключения на представляемые в Комиссию предложения по устойчивости функционирования объектов экономики в условиях ЧС мирного и военного времени для включения в комплексные целевые программы развития отраслей экономики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заслушивать должностных лиц и запрашивать информацию от структурных подразделений администрации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и объектов экономики для изучения и принятия решения по вопросам, относящимся к компетенции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участвовать во всех мероприятиях, имеющих отношение к решению вопросов повышения устойчивости функционирования объектов экономики в условиях ЧС мирного и военного времени.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4. Состав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рациональному размещению производственных сил;</w:t>
      </w:r>
    </w:p>
    <w:p w:rsidR="00D77CD7" w:rsidRPr="00D77CD7" w:rsidRDefault="00D77CD7" w:rsidP="00D77CD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устойчивости топливно-энергетического комплекса, промышленного производства и транспортной системы;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устойчивости производственной сферы и сферы услуг;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устойчивости социальной сферы.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 Основные задачи рабочих групп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5.1 Рабочая группа по рациональному размещению производственных сил: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размещения производственных сил, в том числе степени концентрации промышленности и запасов материальных средств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вне зон возможных сильных разрушений и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улучшению размещения производственных сил и повышению надежности хозяйственных связей.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5.2 Рабочая группа по устойчивости топливно-энергетического комплекса, промышленного производства и транспортной системы: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определение степени устойчивости элементов и систем электро- и теплоснабжения, водо- и топливоснабжения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возможности работы организаций, предприятий и учреждений города от автономных источников энергоснабжения и использования для этих целей запасов твердого топлива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повышению устойчивости функционирования топливно-энергетического комплекса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оценка эффективности мероприятий по повышению устойчивости функционирования объектов экономики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возможного разрешения основных производственных фондов и потерь производственных мощностей объектов экономики;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эффективности мероприятий по повышению устойчивости функционирования транспорта;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определение возможных потерь транспортных средств, разрушений транспортных коммуникаций и сооружений на них;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повышению устойчивости функционирования транспортной системы.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5.3 Рабочая группа по устойчивости производственной сферы и сферы услуг: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определение снижения мощностей производственных объектов экономики, объема производства продукции и представления услуг населению;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повышению устойчивости функционирования объектов экономики агропромышленного комплекса, торговых предприятий и учреждений.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5.4 Рабочая группа по устойчивости социальной сферы: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эффективности мероприятий по повышению функционирования социальной сферы (медицины, культуры и т.д.);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повышению устойчивости функционирования объектов экономики социальной сферы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 Обязанности членов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6.1 Председатель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руководит деятельностью и координирует работу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проводит плановые (внеплановые) заседания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издает распоряжения по вопросам компетенции Комиссии, обязательные для исполнения всеми должностными лицами и организациями независимо от ведомственной принадлежности и форм собственности, расположенными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несет персональную ответственность за качественное и своевременное выполнение возложенных на Комиссию задач;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контроль подготовки к работе, а также разработку, планирование и осуществление мероприятий по повышению устойчивости функционирования объектов экономики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работу по комплексной оценке состояния, возможностей и потребностей объектов экономики для обеспечения жизнедеятельности населения, а также выпуска заданных объемов и номенклатуры продукции с учетом возможных потерь и разрушений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координирует разработку и проведение исследований в области устойчивости функционирования объектов экономики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определение целесообразности практического осуществления мероприятий, разработанных по результатам проведенных исследований;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участвует в проверках состояния гражданской обороны, защите от ЧС мирного и военного времени на объектах экономики, командно-штабных учениях и других мероприятиях в рамках своих полномочий;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подготовку предложений, рекомендаций для руководителей организаций по дальнейшему повышению устойчивости функционирования объектов экономики в условиях ЧС мирного и военного времени.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6.2 Заместитель председателя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случае отсутствия председателя выполняет его обязанности;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работу по планированию и выполнению мероприятий в рамках полномочий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осуществляет контроль исполнения решений и распоряжений председателя Комиссии.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6.3 Секретарь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работы Комиссии, в т.ч. готовит планирующую и распорядительную документацию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доводит информацию о заседаниях Комиссии и принятых решениях;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проекты решений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проекты распоряжений председателя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осуществляет контроль за выполнением запланированных мероприятий, принятых решений и поручений непосредственными исполнителями;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6.4 Члены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участвуют в разработке перспективных и ежегодных планов мероприятий Комиссии, а также «Плана действий по предупреждению и ликвидации чрезвычайных ситуаций природного и техногенного характера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«Плана гражданской обороны и защиты населения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вырабатывают предложения в решение Комиссии;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осуществляют контроль за выполнением мероприятий по повышению устойчивости функционирования предприятий и организаций в ЧС мирного и военного времени и обеспечению жизнедеятельности населения;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принимают участие в проведении работ по оценке рисков возникновения ЧС мирного и военного времени на потенциально опасных объектах, объектах жизнеобеспечения населения, объектах с массовым пребыванием людей;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несут ответственность за качественное и своевременное выполнение обязанностей, определенных настоящим Положением.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6.5 Руководитель группы по рациональному размещению производственных сил: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размещения производственных сил, в том числе степени концентрации промышленности и запасов материальных средств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(оценки возможности размещения объектов экономики) вне зон возможных сильных разрушений и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дальнейшему улучшению размещения производственных сил и повышению надежности хозяйственных связей.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6.6 Руководитель группы по устойчивости топливно-энергетического комплекса, промышленного производства и транспортной системы: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работу по определению степени устойчивости элементов и систем электро-, тепло-, водо- и топливоснабжения объектов экономики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возможности работы организаций, предприятий и учреждений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от автономных источников энергоснабжения и использования для этих целей запасов твердого топлива;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оценки эффективности мероприятий по повышению устойчивости функционирования промышленных предприятий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возможных разрушений основных производственных фондов и потерь производственных мощностей этих предприятий в условиях ЧС мирного и военного времени;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эффективности мероприятий по повышению устойчивости функционирования транспорта, транспортных коммуникаций и сооружений на них;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дальнейшему повышению устойчивости функционирования топливно-энергетического комплекса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и транспортной системы в условиях ЧС мирного и военного времени.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6.7 Руководитель группы по устойчивости производственной сферы и сферы услуг: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эффективности мероприятий по снижению ущерба в животноводстве, растениеводстве, производстве продуктов питания и пищевого сырья;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прогнозирование объемов потерь мощностей производственных объектов экономики, снижения объемов производства продукции и предоставления услуг населению;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повышению устойчивости функционирования объектов экономики и предоставления услуг населению в условиях ЧС мирного и военного времени.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6.8 Руководитель группы по устойчивости социальной сферы: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эффективности выполнения мероприятий по повышению функционирования объектов социальной сферы (медицины, образования, культуры и т.д.);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дальнейшему повышению устойчивости функционирования объектов экономики социальной сферы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7. Порядок работы Комиссии: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 на год, утверждаемым председателем Комиссии.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 не реже 2-х раз в год или по мере необходимости.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присутствуют не менее половины (50%) членов Комиссии. Присутствие на заседании Комиссии ее членов обязательно.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исключительных случаях, если член Комиссии не может участвовать в заседании, полномочия делегируются лицу, исполняющему его обязанности.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органами управления территориального звена РСЧС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и организациями, к сфере ведения которых относятся вопросы, включенные в </w:t>
      </w:r>
      <w:r w:rsidRPr="00D77CD7">
        <w:rPr>
          <w:rFonts w:ascii="Times New Roman" w:hAnsi="Times New Roman" w:cs="Times New Roman"/>
          <w:sz w:val="28"/>
          <w:szCs w:val="28"/>
        </w:rPr>
        <w:lastRenderedPageBreak/>
        <w:t>повестку дня заседания. Материалы должны быть представлены секретарю Комиссии не позднее, чем за 5 дней до начала даты проведения заседания.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Решения, принятые на заседании Комиссии оформляются в виде протоколов (решений), которые подписываются председателем Комиссии (или его заместителем), а также секретарем Комиссии, а при необходимости - в виде проектов постановлений и распоряжений администрации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Выписки из решения Комиссии подписываются секретарем Комиссии и доводятся им до непосредственных исполнителей.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всеми организациями независимо от ведомственной принадлежности и форм собственности, расположенными на территории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Оповещение членов Комиссии для внепланового заседания (при возникновении техногенных аварий, ЧС, катастроф или стихийных бедствий) осуществляется по решению председателя Комиссии (его заместителя) через Единую дежурно-диспетчерскую службу (далее - ЕДДС) </w:t>
      </w:r>
      <w:r w:rsidR="007A26F9">
        <w:rPr>
          <w:rFonts w:ascii="Times New Roman" w:hAnsi="Times New Roman" w:cs="Times New Roman"/>
          <w:sz w:val="28"/>
          <w:szCs w:val="28"/>
        </w:rPr>
        <w:t>администрации</w:t>
      </w:r>
      <w:r w:rsidRPr="00D77CD7">
        <w:rPr>
          <w:rFonts w:ascii="Times New Roman" w:hAnsi="Times New Roman" w:cs="Times New Roman"/>
          <w:sz w:val="28"/>
          <w:szCs w:val="28"/>
        </w:rPr>
        <w:t xml:space="preserve"> МР «</w:t>
      </w:r>
      <w:r w:rsidR="007A26F9"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D7" w:rsidRPr="00D77CD7" w:rsidRDefault="00D77CD7" w:rsidP="00D77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D7" w:rsidRDefault="00D77CD7" w:rsidP="00D77CD7">
      <w:pPr>
        <w:ind w:firstLine="709"/>
        <w:jc w:val="both"/>
        <w:rPr>
          <w:sz w:val="24"/>
          <w:szCs w:val="24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1A" w:rsidRDefault="00095B1A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1A" w:rsidRDefault="00095B1A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1A" w:rsidRDefault="00095B1A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1A" w:rsidRDefault="00095B1A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1A" w:rsidRDefault="00095B1A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1A" w:rsidRDefault="00095B1A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1A" w:rsidRDefault="00095B1A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Pr="00944AF6" w:rsidRDefault="00853DC3" w:rsidP="00853D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6D29"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09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16D29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5B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6D29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6D29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250938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095B1A" w:rsidRPr="00095B1A" w:rsidRDefault="00095B1A" w:rsidP="00095B1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5B1A" w:rsidRPr="00095B1A" w:rsidRDefault="00095B1A" w:rsidP="00095B1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A">
        <w:rPr>
          <w:rFonts w:ascii="Times New Roman" w:hAnsi="Times New Roman" w:cs="Times New Roman"/>
          <w:b/>
          <w:sz w:val="28"/>
          <w:szCs w:val="28"/>
        </w:rPr>
        <w:t>КОМИССИИ ПО ПОВЫШЕНИЮ УСТОЙЧИВОСТИ ФУНКЦИОНИРОВАНИЯОБЪЕКТОВ ЭКОНОМИКИ НА ТЕРРИТОРИИ МУНИЦИПАЛЬНОГОРАЙОНА «</w:t>
      </w:r>
      <w:r w:rsidR="00691FBD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r w:rsidRPr="00095B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40"/>
        <w:gridCol w:w="3000"/>
      </w:tblGrid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в составе комиссии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691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91FBD"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r w:rsidR="00691FBD" w:rsidRPr="00691FBD">
              <w:rPr>
                <w:rStyle w:val="FontStyle15"/>
                <w:sz w:val="24"/>
                <w:szCs w:val="24"/>
              </w:rPr>
              <w:t>Княжпогостский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(по вопросам экономики)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91FBD" w:rsidP="00691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ГО и ЧС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Pr="00691FBD">
              <w:rPr>
                <w:rStyle w:val="FontStyle15"/>
                <w:sz w:val="24"/>
                <w:szCs w:val="24"/>
              </w:rPr>
              <w:t>Княжпогостский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 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председателя комиссии</w:t>
            </w:r>
            <w:r w:rsidR="00691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FBD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</w:t>
            </w:r>
          </w:p>
        </w:tc>
      </w:tr>
      <w:tr w:rsidR="00095B1A" w:rsidRPr="0057665F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рациональному размещению производственных сил</w:t>
            </w:r>
          </w:p>
        </w:tc>
      </w:tr>
      <w:tr w:rsidR="00095B1A" w:rsidRPr="0057665F" w:rsidTr="00D03A6E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91FBD" w:rsidP="00691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250938">
            <w:pPr>
              <w:pStyle w:val="3"/>
              <w:rPr>
                <w:sz w:val="24"/>
                <w:szCs w:val="24"/>
              </w:rPr>
            </w:pPr>
            <w:r w:rsidRPr="00842460">
              <w:rPr>
                <w:b w:val="0"/>
                <w:color w:val="000000"/>
                <w:sz w:val="24"/>
                <w:szCs w:val="24"/>
              </w:rPr>
              <w:t xml:space="preserve">Начальник </w:t>
            </w:r>
            <w:r w:rsidR="00250938">
              <w:rPr>
                <w:b w:val="0"/>
                <w:color w:val="000000"/>
                <w:sz w:val="24"/>
                <w:szCs w:val="24"/>
              </w:rPr>
              <w:t xml:space="preserve">управления архитектуры, строительства, </w:t>
            </w:r>
            <w:proofErr w:type="spellStart"/>
            <w:r w:rsidR="00250938">
              <w:rPr>
                <w:b w:val="0"/>
                <w:color w:val="000000"/>
                <w:sz w:val="24"/>
                <w:szCs w:val="24"/>
              </w:rPr>
              <w:t>жилищно</w:t>
            </w:r>
            <w:proofErr w:type="spellEnd"/>
            <w:r w:rsidR="00250938">
              <w:rPr>
                <w:b w:val="0"/>
                <w:color w:val="000000"/>
                <w:sz w:val="24"/>
                <w:szCs w:val="24"/>
              </w:rPr>
              <w:t xml:space="preserve"> – коммунального и дорожного хозяйства </w:t>
            </w:r>
            <w:r w:rsidRPr="00842460">
              <w:rPr>
                <w:b w:val="0"/>
                <w:color w:val="000000"/>
                <w:sz w:val="24"/>
                <w:szCs w:val="24"/>
              </w:rPr>
              <w:t>администрации 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   </w:t>
            </w:r>
          </w:p>
        </w:tc>
      </w:tr>
      <w:tr w:rsidR="00095B1A" w:rsidRPr="0057665F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Члены группы           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устойчивости топливно-энергетического комплекса,</w:t>
            </w:r>
          </w:p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промышленного производства и транспортной системы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50938" w:rsidRPr="0025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архитектуры, строительства, </w:t>
            </w:r>
            <w:proofErr w:type="spellStart"/>
            <w:r w:rsidR="00250938" w:rsidRPr="0025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="00250938" w:rsidRPr="0025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коммунального и дорожного хозяйства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   </w:t>
            </w:r>
          </w:p>
        </w:tc>
      </w:tr>
      <w:tr w:rsidR="00095B1A" w:rsidRPr="00D244B7" w:rsidTr="00D03A6E">
        <w:trPr>
          <w:trHeight w:val="1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ГП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Емва»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D244B7" w:rsidTr="00D03A6E">
        <w:trPr>
          <w:trHeight w:val="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D244B7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Члены группы           </w:t>
            </w:r>
          </w:p>
        </w:tc>
      </w:tr>
      <w:tr w:rsidR="00095B1A" w:rsidRPr="00AC1631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по устойчивости производственной сферы и сферы услуг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842460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>, предпринимательства</w:t>
            </w: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</w:t>
            </w:r>
            <w:r w:rsidRPr="0084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мобилизационной работ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095B1A" w:rsidRPr="00E11C93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095B1A" w:rsidRPr="00E11C93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устойчивости социальной сферы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  <w:r w:rsidR="0001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>(по социальным вопросам)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      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администрации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AD513A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25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42460" w:rsidRPr="00691FBD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</w:tbl>
    <w:p w:rsidR="00095B1A" w:rsidRDefault="00095B1A" w:rsidP="00095B1A">
      <w:pPr>
        <w:widowControl w:val="0"/>
        <w:rPr>
          <w:rFonts w:cs="Calibri"/>
          <w:sz w:val="18"/>
          <w:szCs w:val="18"/>
        </w:rPr>
      </w:pPr>
    </w:p>
    <w:p w:rsidR="00853DC3" w:rsidRDefault="00853DC3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60" w:rsidRDefault="00842460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60" w:rsidRDefault="00842460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2460" w:rsidSect="00D77CD7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24B"/>
    <w:multiLevelType w:val="hybridMultilevel"/>
    <w:tmpl w:val="3A344E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16978"/>
    <w:rsid w:val="0004201F"/>
    <w:rsid w:val="00055770"/>
    <w:rsid w:val="00085DDD"/>
    <w:rsid w:val="00095B1A"/>
    <w:rsid w:val="00097310"/>
    <w:rsid w:val="000C3395"/>
    <w:rsid w:val="001C5CD8"/>
    <w:rsid w:val="00240CCA"/>
    <w:rsid w:val="00250938"/>
    <w:rsid w:val="00287AA7"/>
    <w:rsid w:val="002A6B7D"/>
    <w:rsid w:val="002B484C"/>
    <w:rsid w:val="002C3AB2"/>
    <w:rsid w:val="002D0C91"/>
    <w:rsid w:val="00325FDE"/>
    <w:rsid w:val="00366AA6"/>
    <w:rsid w:val="003D7339"/>
    <w:rsid w:val="0048516F"/>
    <w:rsid w:val="004C05CD"/>
    <w:rsid w:val="00542CDE"/>
    <w:rsid w:val="005C1D4D"/>
    <w:rsid w:val="005E4C87"/>
    <w:rsid w:val="006043B6"/>
    <w:rsid w:val="00691FBD"/>
    <w:rsid w:val="006E535C"/>
    <w:rsid w:val="007A26F9"/>
    <w:rsid w:val="007A72C9"/>
    <w:rsid w:val="007D2C9C"/>
    <w:rsid w:val="007F5358"/>
    <w:rsid w:val="00816D29"/>
    <w:rsid w:val="00842460"/>
    <w:rsid w:val="00853DC3"/>
    <w:rsid w:val="00855662"/>
    <w:rsid w:val="00944AF6"/>
    <w:rsid w:val="0094558A"/>
    <w:rsid w:val="00992794"/>
    <w:rsid w:val="00A11905"/>
    <w:rsid w:val="00C248B2"/>
    <w:rsid w:val="00C85A91"/>
    <w:rsid w:val="00C906CC"/>
    <w:rsid w:val="00CC1DAE"/>
    <w:rsid w:val="00D61E55"/>
    <w:rsid w:val="00D77CD7"/>
    <w:rsid w:val="00D87AC9"/>
    <w:rsid w:val="00DD4A5E"/>
    <w:rsid w:val="00DD65DF"/>
    <w:rsid w:val="00E073A9"/>
    <w:rsid w:val="00E371F6"/>
    <w:rsid w:val="00E8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character" w:customStyle="1" w:styleId="13pt">
    <w:name w:val="Основной текст + 13 pt"/>
    <w:aliases w:val="Не полужирный"/>
    <w:rsid w:val="00853DC3"/>
    <w:rPr>
      <w:rFonts w:ascii="Times New Roman" w:hAnsi="Times New Roman"/>
      <w:sz w:val="26"/>
      <w:shd w:val="clear" w:color="auto" w:fill="FFFFFF"/>
    </w:rPr>
  </w:style>
  <w:style w:type="paragraph" w:customStyle="1" w:styleId="ConsPlusCell">
    <w:name w:val="ConsPlusCell"/>
    <w:uiPriority w:val="99"/>
    <w:rsid w:val="00095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0269-48CA-4E3A-941A-C095882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26</cp:revision>
  <cp:lastPrinted>2018-05-24T09:55:00Z</cp:lastPrinted>
  <dcterms:created xsi:type="dcterms:W3CDTF">2017-02-04T20:56:00Z</dcterms:created>
  <dcterms:modified xsi:type="dcterms:W3CDTF">2018-05-24T09:59:00Z</dcterms:modified>
</cp:coreProperties>
</file>