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FC76F9">
        <w:rPr>
          <w:sz w:val="26"/>
          <w:szCs w:val="26"/>
        </w:rPr>
        <w:t>19</w:t>
      </w:r>
      <w:proofErr w:type="gramEnd"/>
      <w:r>
        <w:rPr>
          <w:sz w:val="26"/>
          <w:szCs w:val="26"/>
        </w:rPr>
        <w:t xml:space="preserve">  </w:t>
      </w:r>
      <w:r w:rsidR="00647487">
        <w:rPr>
          <w:sz w:val="26"/>
          <w:szCs w:val="26"/>
        </w:rPr>
        <w:t>декабря 2022 г.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FC76F9">
        <w:rPr>
          <w:sz w:val="26"/>
          <w:szCs w:val="26"/>
        </w:rPr>
        <w:t xml:space="preserve">           № 557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E8232E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E8232E">
        <w:rPr>
          <w:sz w:val="26"/>
          <w:szCs w:val="26"/>
        </w:rPr>
        <w:t>сельских поселений</w:t>
      </w:r>
    </w:p>
    <w:p w:rsidR="00E8232E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муниципального района</w:t>
      </w:r>
      <w:r w:rsidR="00E8232E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E8232E">
        <w:rPr>
          <w:sz w:val="26"/>
          <w:szCs w:val="26"/>
        </w:rPr>
        <w:t>3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>»</w:t>
      </w:r>
      <w:r w:rsidR="005C012E"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E8232E">
        <w:rPr>
          <w:sz w:val="26"/>
          <w:szCs w:val="26"/>
        </w:rPr>
        <w:t>3</w:t>
      </w:r>
      <w:r w:rsidR="007B4709" w:rsidRPr="00DC09DD">
        <w:rPr>
          <w:sz w:val="26"/>
          <w:szCs w:val="26"/>
        </w:rPr>
        <w:t xml:space="preserve"> год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заместителя руководителя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 xml:space="preserve">» </w:t>
      </w:r>
      <w:r w:rsidR="00E8232E">
        <w:rPr>
          <w:sz w:val="26"/>
          <w:szCs w:val="26"/>
        </w:rPr>
        <w:t xml:space="preserve">С.Е. </w:t>
      </w:r>
      <w:proofErr w:type="spellStart"/>
      <w:r w:rsidR="00E8232E">
        <w:rPr>
          <w:sz w:val="26"/>
          <w:szCs w:val="26"/>
        </w:rPr>
        <w:t>Сакулину</w:t>
      </w:r>
      <w:proofErr w:type="spellEnd"/>
      <w:r w:rsidR="00E8232E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</w:t>
            </w:r>
            <w:proofErr w:type="spellStart"/>
            <w:r w:rsidR="00DC09DD" w:rsidRPr="00DC09DD">
              <w:rPr>
                <w:sz w:val="26"/>
                <w:szCs w:val="26"/>
              </w:rPr>
              <w:t>Княжпогостский</w:t>
            </w:r>
            <w:proofErr w:type="spellEnd"/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647487" w:rsidP="00647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F14991" w:rsidRDefault="00F14991" w:rsidP="00931A43">
      <w:pPr>
        <w:jc w:val="right"/>
        <w:rPr>
          <w:szCs w:val="24"/>
        </w:rPr>
      </w:pPr>
    </w:p>
    <w:p w:rsidR="0097628D" w:rsidRDefault="0097628D" w:rsidP="00931A43">
      <w:pPr>
        <w:jc w:val="right"/>
        <w:rPr>
          <w:sz w:val="24"/>
          <w:szCs w:val="24"/>
        </w:rPr>
      </w:pPr>
    </w:p>
    <w:p w:rsidR="00931A43" w:rsidRPr="00931A43" w:rsidRDefault="00931A43" w:rsidP="00931A43">
      <w:pPr>
        <w:jc w:val="right"/>
        <w:rPr>
          <w:sz w:val="24"/>
          <w:szCs w:val="24"/>
        </w:rPr>
      </w:pPr>
      <w:bookmarkStart w:id="0" w:name="_GoBack"/>
      <w:bookmarkEnd w:id="0"/>
      <w:r w:rsidRPr="00931A43">
        <w:rPr>
          <w:sz w:val="24"/>
          <w:szCs w:val="24"/>
        </w:rPr>
        <w:t>Утвержден</w:t>
      </w:r>
      <w:r w:rsidR="00CB01FF">
        <w:rPr>
          <w:sz w:val="24"/>
          <w:szCs w:val="24"/>
        </w:rPr>
        <w:t>а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</w:t>
      </w:r>
      <w:r w:rsidR="00FC76F9">
        <w:rPr>
          <w:sz w:val="24"/>
          <w:szCs w:val="24"/>
        </w:rPr>
        <w:t>19 декабря</w:t>
      </w:r>
      <w:r w:rsidR="00855F6C">
        <w:rPr>
          <w:sz w:val="24"/>
          <w:szCs w:val="24"/>
        </w:rPr>
        <w:t xml:space="preserve"> </w:t>
      </w:r>
      <w:r w:rsidR="00D432E4">
        <w:rPr>
          <w:sz w:val="24"/>
          <w:szCs w:val="24"/>
        </w:rPr>
        <w:t>202</w:t>
      </w:r>
      <w:r w:rsidR="00E8232E">
        <w:rPr>
          <w:sz w:val="24"/>
          <w:szCs w:val="24"/>
        </w:rPr>
        <w:t>2</w:t>
      </w:r>
      <w:r w:rsidR="00D432E4">
        <w:rPr>
          <w:sz w:val="24"/>
          <w:szCs w:val="24"/>
        </w:rPr>
        <w:t xml:space="preserve"> года № </w:t>
      </w:r>
      <w:r w:rsidR="00FC76F9">
        <w:rPr>
          <w:sz w:val="24"/>
          <w:szCs w:val="24"/>
        </w:rPr>
        <w:t>557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E8232E">
        <w:rPr>
          <w:b/>
          <w:sz w:val="24"/>
          <w:szCs w:val="24"/>
        </w:rPr>
        <w:t>3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22337C">
        <w:rPr>
          <w:b/>
          <w:sz w:val="24"/>
          <w:szCs w:val="24"/>
        </w:rPr>
        <w:t xml:space="preserve">сельских поселений </w:t>
      </w:r>
      <w:r w:rsidR="00327686" w:rsidRPr="00327686">
        <w:rPr>
          <w:b/>
          <w:sz w:val="24"/>
          <w:szCs w:val="24"/>
        </w:rPr>
        <w:t>муниципального района «</w:t>
      </w:r>
      <w:proofErr w:type="spellStart"/>
      <w:r w:rsidR="00DC09DD">
        <w:rPr>
          <w:b/>
          <w:sz w:val="24"/>
          <w:szCs w:val="24"/>
        </w:rPr>
        <w:t>Княжпогостский</w:t>
      </w:r>
      <w:proofErr w:type="spellEnd"/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8232E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22337C">
        <w:rPr>
          <w:sz w:val="24"/>
          <w:szCs w:val="24"/>
        </w:rPr>
        <w:t xml:space="preserve">сельских поселений </w:t>
      </w:r>
      <w:r w:rsidR="00B016F7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E8232E">
        <w:rPr>
          <w:rFonts w:ascii="Times New Roman" w:hAnsi="Times New Roman" w:cs="Times New Roman"/>
          <w:sz w:val="24"/>
          <w:szCs w:val="24"/>
        </w:rPr>
        <w:t>2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</w:t>
      </w:r>
      <w:r w:rsidR="00552370">
        <w:rPr>
          <w:sz w:val="24"/>
          <w:szCs w:val="24"/>
        </w:rPr>
        <w:t>2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</w:t>
      </w:r>
      <w:r w:rsidR="00D9685B" w:rsidRPr="00327686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</w:t>
      </w:r>
      <w:r w:rsidR="00E8232E">
        <w:rPr>
          <w:sz w:val="24"/>
          <w:szCs w:val="24"/>
        </w:rPr>
        <w:t>2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36C4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337C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2370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47487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628D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82B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32E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C76F9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F6414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E259-11E8-40E0-9526-FCD14CAB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3</cp:revision>
  <cp:lastPrinted>2022-12-20T07:21:00Z</cp:lastPrinted>
  <dcterms:created xsi:type="dcterms:W3CDTF">2022-12-20T07:19:00Z</dcterms:created>
  <dcterms:modified xsi:type="dcterms:W3CDTF">2022-12-20T07:32:00Z</dcterms:modified>
</cp:coreProperties>
</file>