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F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937F8A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7F1444" w:rsidRPr="00677CE1" w:rsidRDefault="00984FE1" w:rsidP="00CF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43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8A5">
        <w:rPr>
          <w:rFonts w:ascii="Times New Roman" w:hAnsi="Times New Roman" w:cs="Times New Roman"/>
          <w:sz w:val="24"/>
          <w:szCs w:val="24"/>
        </w:rPr>
        <w:t>1.10.2024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318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№ </w:t>
      </w:r>
      <w:r w:rsidR="00F318A5">
        <w:rPr>
          <w:rFonts w:ascii="Times New Roman" w:hAnsi="Times New Roman" w:cs="Times New Roman"/>
          <w:sz w:val="24"/>
          <w:szCs w:val="24"/>
        </w:rPr>
        <w:t>9</w:t>
      </w:r>
    </w:p>
    <w:p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Pr="0061577C" w:rsidRDefault="0096691E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577C">
        <w:rPr>
          <w:rFonts w:ascii="Times New Roman" w:hAnsi="Times New Roman"/>
          <w:sz w:val="26"/>
          <w:szCs w:val="26"/>
          <w:lang w:eastAsia="ru-RU"/>
        </w:rPr>
        <w:t>Об Общественной палате</w:t>
      </w:r>
    </w:p>
    <w:p w:rsidR="0096691E" w:rsidRPr="0061577C" w:rsidRDefault="0096691E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577C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</w:p>
    <w:p w:rsidR="0096691E" w:rsidRPr="0061577C" w:rsidRDefault="0096691E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577C">
        <w:rPr>
          <w:rFonts w:ascii="Times New Roman" w:hAnsi="Times New Roman"/>
          <w:sz w:val="26"/>
          <w:szCs w:val="26"/>
          <w:lang w:eastAsia="ru-RU"/>
        </w:rPr>
        <w:t>«Княжпогостский»</w:t>
      </w:r>
    </w:p>
    <w:p w:rsidR="00984FE1" w:rsidRPr="0061577C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84FE1" w:rsidRPr="0061577C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691E" w:rsidRPr="0061577C" w:rsidRDefault="0096691E" w:rsidP="009669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>В целях обеспечения согласования интересов граждан, общественных и партийных объединений муниципального округа «Княжпогостский» при принятии Советом и администрацией муниципального округа «Княжпогостский» решений, имеющих наиболее важное значение для населения округа по вопросам экономического и социального развития округа</w:t>
      </w:r>
    </w:p>
    <w:p w:rsidR="0096691E" w:rsidRPr="0061577C" w:rsidRDefault="0096691E" w:rsidP="0096691E">
      <w:pPr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>ПОСТАНОВЛЯЮ:</w:t>
      </w:r>
    </w:p>
    <w:p w:rsidR="0096691E" w:rsidRPr="0061577C" w:rsidRDefault="0096691E" w:rsidP="0096691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 xml:space="preserve">Переименовать Общественную палату муниципального образования муниципального </w:t>
      </w:r>
      <w:r w:rsidR="0061577C" w:rsidRPr="0061577C">
        <w:rPr>
          <w:rFonts w:ascii="Times New Roman" w:hAnsi="Times New Roman"/>
          <w:sz w:val="26"/>
          <w:szCs w:val="26"/>
        </w:rPr>
        <w:t>района</w:t>
      </w:r>
      <w:r w:rsidRPr="0061577C">
        <w:rPr>
          <w:rFonts w:ascii="Times New Roman" w:hAnsi="Times New Roman"/>
          <w:sz w:val="26"/>
          <w:szCs w:val="26"/>
        </w:rPr>
        <w:t xml:space="preserve"> «Княжпогостский» в Общественную палату муниципального образования муниципального округа «Княжпогостский».</w:t>
      </w:r>
    </w:p>
    <w:p w:rsidR="0096691E" w:rsidRPr="0061577C" w:rsidRDefault="0096691E" w:rsidP="0096691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>Утвердить положение об Общественной палате муниципального образования муниципального округа «Княжпогостский» согласно приложению №1.</w:t>
      </w:r>
    </w:p>
    <w:p w:rsidR="0061577C" w:rsidRPr="0061577C" w:rsidRDefault="0061577C" w:rsidP="0096691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>Утвердить состав Общественной палаты муниципального образования муниципального округа «Княжпогостский» согласно приложению №2.</w:t>
      </w:r>
    </w:p>
    <w:p w:rsidR="0096691E" w:rsidRPr="0061577C" w:rsidRDefault="0096691E" w:rsidP="0096691E">
      <w:pPr>
        <w:pStyle w:val="a3"/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>Счита</w:t>
      </w:r>
      <w:r w:rsidR="00C275CB">
        <w:rPr>
          <w:rFonts w:ascii="Times New Roman" w:hAnsi="Times New Roman"/>
          <w:sz w:val="26"/>
          <w:szCs w:val="26"/>
        </w:rPr>
        <w:t>ть утратившим силу постановления</w:t>
      </w:r>
      <w:r w:rsidRPr="0061577C">
        <w:rPr>
          <w:rFonts w:ascii="Times New Roman" w:hAnsi="Times New Roman"/>
          <w:sz w:val="26"/>
          <w:szCs w:val="26"/>
        </w:rPr>
        <w:t xml:space="preserve"> администрации МР «Княжпогостский» от 13.05.2024 №215 «О переименовании Общественного совета муниципального образования  муниципального округа «Княжпогостский» в Общественную палату муниципального образования муниципального округа «Княжпогостский»»</w:t>
      </w:r>
      <w:r w:rsidR="00C275CB">
        <w:rPr>
          <w:rFonts w:ascii="Times New Roman" w:hAnsi="Times New Roman"/>
          <w:sz w:val="26"/>
          <w:szCs w:val="26"/>
        </w:rPr>
        <w:t xml:space="preserve"> и от 10.06.2024 №268 «Об утверждении состава Общественной палаты МР «Княжпогостский».</w:t>
      </w:r>
    </w:p>
    <w:p w:rsidR="0096691E" w:rsidRPr="0061577C" w:rsidRDefault="0096691E" w:rsidP="0096691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>Настоящее постановление вступает в силу со дня его принятия и подлежит официальному опубликованию.</w:t>
      </w:r>
    </w:p>
    <w:p w:rsidR="0096691E" w:rsidRPr="0061577C" w:rsidRDefault="0096691E" w:rsidP="0096691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руководителя администрации В.А. Салинского.</w:t>
      </w:r>
    </w:p>
    <w:p w:rsidR="00984FE1" w:rsidRPr="0061577C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691E" w:rsidRDefault="0096691E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7FA7" w:rsidRPr="0061577C" w:rsidRDefault="00EA7FA7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A6D90" w:rsidRPr="0061577C" w:rsidRDefault="00FA6D90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 обязанности главы</w:t>
      </w:r>
    </w:p>
    <w:p w:rsidR="00507944" w:rsidRPr="0061577C" w:rsidRDefault="001A060B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FA6D90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округа</w:t>
      </w:r>
      <w:r w:rsidR="00507944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</w:t>
      </w:r>
      <w:r w:rsidR="006439FB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507944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яжпогостский» -</w:t>
      </w:r>
    </w:p>
    <w:p w:rsidR="00D34DEA" w:rsidRPr="0061577C" w:rsidRDefault="0050794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FA6D90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уководителя</w:t>
      </w:r>
      <w:r w:rsidR="00D34DEA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</w:t>
      </w:r>
      <w:r w:rsidR="0096691E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96691E"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А.Л. Немчинов</w:t>
      </w:r>
    </w:p>
    <w:p w:rsidR="0096691E" w:rsidRDefault="0096691E" w:rsidP="0096691E">
      <w:pPr>
        <w:rPr>
          <w:rFonts w:ascii="Times New Roman" w:hAnsi="Times New Roman"/>
          <w:sz w:val="26"/>
          <w:szCs w:val="26"/>
        </w:rPr>
      </w:pPr>
    </w:p>
    <w:p w:rsidR="0061577C" w:rsidRDefault="0061577C" w:rsidP="0096691E">
      <w:pPr>
        <w:rPr>
          <w:rFonts w:ascii="Times New Roman" w:hAnsi="Times New Roman"/>
          <w:sz w:val="26"/>
          <w:szCs w:val="26"/>
        </w:rPr>
      </w:pPr>
    </w:p>
    <w:p w:rsidR="0061577C" w:rsidRPr="0061577C" w:rsidRDefault="0061577C" w:rsidP="0096691E">
      <w:pPr>
        <w:rPr>
          <w:rFonts w:ascii="Times New Roman" w:hAnsi="Times New Roman"/>
          <w:sz w:val="26"/>
          <w:szCs w:val="26"/>
        </w:rPr>
      </w:pPr>
    </w:p>
    <w:p w:rsidR="0096691E" w:rsidRPr="0096691E" w:rsidRDefault="0096691E" w:rsidP="0096691E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96691E"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96691E" w:rsidRPr="0096691E" w:rsidRDefault="0096691E" w:rsidP="0096691E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96691E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96691E" w:rsidRPr="0096691E" w:rsidRDefault="0096691E" w:rsidP="0096691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96691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администрации МО</w:t>
      </w:r>
    </w:p>
    <w:p w:rsidR="0096691E" w:rsidRPr="0096691E" w:rsidRDefault="0096691E" w:rsidP="0096691E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96691E">
        <w:rPr>
          <w:rFonts w:ascii="Times New Roman" w:hAnsi="Times New Roman"/>
          <w:sz w:val="20"/>
          <w:szCs w:val="20"/>
        </w:rPr>
        <w:t xml:space="preserve"> «Княжпогостский» от</w:t>
      </w:r>
      <w:r w:rsidR="00F318A5">
        <w:rPr>
          <w:rFonts w:ascii="Times New Roman" w:hAnsi="Times New Roman"/>
          <w:sz w:val="20"/>
          <w:szCs w:val="20"/>
        </w:rPr>
        <w:t xml:space="preserve"> 01.10.2024 </w:t>
      </w:r>
      <w:r w:rsidRPr="0096691E">
        <w:rPr>
          <w:rFonts w:ascii="Times New Roman" w:hAnsi="Times New Roman"/>
          <w:sz w:val="20"/>
          <w:szCs w:val="20"/>
        </w:rPr>
        <w:t>№</w:t>
      </w:r>
      <w:r w:rsidR="00F318A5">
        <w:rPr>
          <w:rFonts w:ascii="Times New Roman" w:hAnsi="Times New Roman"/>
          <w:sz w:val="20"/>
          <w:szCs w:val="20"/>
        </w:rPr>
        <w:t>9</w:t>
      </w:r>
      <w:r w:rsidRPr="0096691E">
        <w:rPr>
          <w:rFonts w:ascii="Times New Roman" w:hAnsi="Times New Roman"/>
          <w:sz w:val="20"/>
          <w:szCs w:val="20"/>
        </w:rPr>
        <w:t xml:space="preserve"> </w:t>
      </w:r>
    </w:p>
    <w:p w:rsidR="0096691E" w:rsidRPr="0096691E" w:rsidRDefault="0096691E" w:rsidP="0096691E">
      <w:pPr>
        <w:jc w:val="right"/>
        <w:rPr>
          <w:rFonts w:ascii="Times New Roman" w:hAnsi="Times New Roman"/>
          <w:sz w:val="28"/>
          <w:szCs w:val="28"/>
        </w:rPr>
      </w:pPr>
    </w:p>
    <w:p w:rsidR="0096691E" w:rsidRPr="0061577C" w:rsidRDefault="0096691E" w:rsidP="0096691E">
      <w:pPr>
        <w:spacing w:after="0" w:line="240" w:lineRule="atLeast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1577C">
        <w:rPr>
          <w:rFonts w:ascii="Times New Roman" w:eastAsia="Calibri" w:hAnsi="Times New Roman"/>
          <w:b/>
          <w:sz w:val="26"/>
          <w:szCs w:val="26"/>
        </w:rPr>
        <w:t>Положение об Общественной палате</w:t>
      </w:r>
    </w:p>
    <w:p w:rsidR="0096691E" w:rsidRPr="0061577C" w:rsidRDefault="0096691E" w:rsidP="0096691E">
      <w:pPr>
        <w:spacing w:after="0" w:line="240" w:lineRule="atLeast"/>
        <w:jc w:val="center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b/>
          <w:sz w:val="26"/>
          <w:szCs w:val="26"/>
        </w:rPr>
        <w:t xml:space="preserve">муниципального образования </w:t>
      </w:r>
      <w:r w:rsidRPr="0061577C">
        <w:rPr>
          <w:rFonts w:ascii="Times New Roman" w:eastAsia="Calibri" w:hAnsi="Times New Roman"/>
          <w:b/>
          <w:iCs/>
          <w:sz w:val="26"/>
          <w:szCs w:val="26"/>
        </w:rPr>
        <w:t>муниципального округа «Княжпогостский»</w:t>
      </w:r>
    </w:p>
    <w:p w:rsidR="0096691E" w:rsidRPr="0061577C" w:rsidRDefault="0096691E" w:rsidP="0096691E">
      <w:pPr>
        <w:spacing w:line="276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96691E" w:rsidRPr="0061577C" w:rsidRDefault="0096691E" w:rsidP="0096691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61577C">
        <w:rPr>
          <w:rFonts w:ascii="Times New Roman" w:eastAsia="Calibri" w:hAnsi="Times New Roman"/>
          <w:b/>
          <w:sz w:val="26"/>
          <w:szCs w:val="26"/>
        </w:rPr>
        <w:t>Общие положения.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Общественная палата муниципального образования</w:t>
      </w:r>
      <w:r w:rsidRPr="0061577C">
        <w:rPr>
          <w:rFonts w:ascii="Calibri" w:eastAsia="Calibri" w:hAnsi="Calibri"/>
          <w:sz w:val="26"/>
          <w:szCs w:val="26"/>
        </w:rPr>
        <w:t xml:space="preserve"> </w:t>
      </w:r>
      <w:r w:rsidRPr="0061577C">
        <w:rPr>
          <w:rFonts w:ascii="Times New Roman" w:eastAsia="Calibri" w:hAnsi="Times New Roman"/>
          <w:iCs/>
          <w:sz w:val="26"/>
          <w:szCs w:val="26"/>
        </w:rPr>
        <w:t>муниципального округа «Княжпогостский»</w:t>
      </w:r>
      <w:r w:rsidRPr="0061577C">
        <w:rPr>
          <w:rFonts w:ascii="Times New Roman" w:eastAsia="Calibri" w:hAnsi="Times New Roman"/>
          <w:sz w:val="26"/>
          <w:szCs w:val="26"/>
        </w:rPr>
        <w:t xml:space="preserve"> (далее – Общественная палата) является совещательно-консультативным органом муниципального образования </w:t>
      </w:r>
      <w:r w:rsidRPr="0061577C">
        <w:rPr>
          <w:rFonts w:ascii="Times New Roman" w:eastAsia="Calibri" w:hAnsi="Times New Roman"/>
          <w:iCs/>
          <w:sz w:val="26"/>
          <w:szCs w:val="26"/>
        </w:rPr>
        <w:t>муниципального округа «Княжпогостский»</w:t>
      </w:r>
      <w:r w:rsidRPr="0061577C">
        <w:rPr>
          <w:rFonts w:ascii="Times New Roman" w:eastAsia="Calibri" w:hAnsi="Times New Roman"/>
          <w:sz w:val="26"/>
          <w:szCs w:val="26"/>
        </w:rPr>
        <w:t xml:space="preserve">, который обеспечивает взаимодействие граждан Российской Федерации, проживающих на территории муниципального образования </w:t>
      </w:r>
      <w:r w:rsidRPr="0061577C">
        <w:rPr>
          <w:rFonts w:ascii="Times New Roman" w:eastAsia="Calibri" w:hAnsi="Times New Roman"/>
          <w:iCs/>
          <w:sz w:val="26"/>
          <w:szCs w:val="26"/>
        </w:rPr>
        <w:t>муниципального округа «Княжпогостский»</w:t>
      </w:r>
      <w:r w:rsidRPr="0061577C">
        <w:rPr>
          <w:rFonts w:ascii="Times New Roman" w:eastAsia="Calibri" w:hAnsi="Times New Roman"/>
          <w:sz w:val="26"/>
          <w:szCs w:val="26"/>
        </w:rPr>
        <w:t xml:space="preserve">, общественных объединений, осуществляющих свою деятельность на территории муниципального образования </w:t>
      </w:r>
      <w:r w:rsidRPr="0061577C">
        <w:rPr>
          <w:rFonts w:ascii="Times New Roman" w:eastAsia="Calibri" w:hAnsi="Times New Roman"/>
          <w:iCs/>
          <w:sz w:val="26"/>
          <w:szCs w:val="26"/>
        </w:rPr>
        <w:t>муниципального округа «Княжпогостский»</w:t>
      </w:r>
      <w:r w:rsidRPr="0061577C">
        <w:rPr>
          <w:rFonts w:ascii="Times New Roman" w:eastAsia="Calibri" w:hAnsi="Times New Roman"/>
          <w:sz w:val="26"/>
          <w:szCs w:val="26"/>
        </w:rPr>
        <w:t xml:space="preserve">, с органами местного самоуправления </w:t>
      </w:r>
      <w:bookmarkStart w:id="0" w:name="_Hlk142994100"/>
      <w:r w:rsidRPr="0061577C">
        <w:rPr>
          <w:rFonts w:ascii="Times New Roman" w:eastAsia="Calibri" w:hAnsi="Times New Roman"/>
          <w:sz w:val="26"/>
          <w:szCs w:val="26"/>
        </w:rPr>
        <w:t xml:space="preserve">муниципального образования </w:t>
      </w:r>
      <w:r w:rsidRPr="0061577C">
        <w:rPr>
          <w:rFonts w:ascii="Times New Roman" w:eastAsia="Calibri" w:hAnsi="Times New Roman"/>
          <w:iCs/>
          <w:sz w:val="26"/>
          <w:szCs w:val="26"/>
        </w:rPr>
        <w:t>муниципального округа «Княжпогостский»</w:t>
      </w:r>
      <w:r w:rsidRPr="0061577C">
        <w:rPr>
          <w:rFonts w:ascii="Times New Roman" w:eastAsia="Calibri" w:hAnsi="Times New Roman"/>
          <w:sz w:val="26"/>
          <w:szCs w:val="26"/>
        </w:rPr>
        <w:t xml:space="preserve">  </w:t>
      </w:r>
      <w:bookmarkEnd w:id="0"/>
      <w:r w:rsidRPr="0061577C">
        <w:rPr>
          <w:rFonts w:ascii="Times New Roman" w:eastAsia="Calibri" w:hAnsi="Times New Roman"/>
          <w:sz w:val="26"/>
          <w:szCs w:val="26"/>
        </w:rPr>
        <w:t>(далее – органы местного самоуправления) в целях обеспечения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организаций, а также осуществления общественного контроля за деятельностью органов местного самоуправления, муниципальных организаций.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 xml:space="preserve">В своей деятельности Общественная палата 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Коми, законами и иными нормативными правовыми актами Республики Коми, Уставом муниципального образования муниципального округа «Княжпогостский», Положением об Общественной палате муниципального образования </w:t>
      </w:r>
      <w:r w:rsidRPr="0061577C">
        <w:rPr>
          <w:rFonts w:ascii="Times New Roman" w:eastAsia="Calibri" w:hAnsi="Times New Roman"/>
          <w:iCs/>
          <w:sz w:val="26"/>
          <w:szCs w:val="26"/>
        </w:rPr>
        <w:t xml:space="preserve">муниципального округа «Княжпогостский»   </w:t>
      </w:r>
      <w:r w:rsidRPr="0061577C">
        <w:rPr>
          <w:rFonts w:ascii="Times New Roman" w:eastAsia="Calibri" w:hAnsi="Times New Roman"/>
          <w:sz w:val="26"/>
          <w:szCs w:val="26"/>
        </w:rPr>
        <w:t>(далее – Положение) и другими муниципальными правовыми актами.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Общественная палата не является юридическим лицом, может иметь собственные печать и бланк.</w:t>
      </w:r>
    </w:p>
    <w:p w:rsidR="0096691E" w:rsidRPr="0061577C" w:rsidRDefault="0096691E" w:rsidP="0096691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61577C">
        <w:rPr>
          <w:rFonts w:ascii="Times New Roman" w:eastAsia="Calibri" w:hAnsi="Times New Roman"/>
          <w:b/>
          <w:sz w:val="26"/>
          <w:szCs w:val="26"/>
        </w:rPr>
        <w:t>Цели, задачи и принципы деятельности Общественной палаты.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Общественная палата осуществляет свою деятельность в целях:</w:t>
      </w:r>
    </w:p>
    <w:p w:rsidR="0096691E" w:rsidRPr="0061577C" w:rsidRDefault="0096691E" w:rsidP="0096691E">
      <w:pPr>
        <w:numPr>
          <w:ilvl w:val="0"/>
          <w:numId w:val="11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обеспечения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96691E" w:rsidRPr="0061577C" w:rsidRDefault="0096691E" w:rsidP="0096691E">
      <w:pPr>
        <w:numPr>
          <w:ilvl w:val="0"/>
          <w:numId w:val="11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осуществления общественного контроля за деятельностью органов местного самоуправления, муниципальных организаций.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Задачами Общественной палаты являются:</w:t>
      </w:r>
    </w:p>
    <w:p w:rsidR="0096691E" w:rsidRPr="0061577C" w:rsidRDefault="0096691E" w:rsidP="0096691E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lastRenderedPageBreak/>
        <w:t>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96691E" w:rsidRPr="0061577C" w:rsidRDefault="0096691E" w:rsidP="0096691E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обеспечение прозрачности и открытости деятельности органов местного самоуправления, муниципальных организаций.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Деятельность Общественной палаты основывается на принципах:</w:t>
      </w:r>
    </w:p>
    <w:p w:rsidR="0096691E" w:rsidRPr="0061577C" w:rsidRDefault="0096691E" w:rsidP="0096691E">
      <w:pPr>
        <w:numPr>
          <w:ilvl w:val="0"/>
          <w:numId w:val="13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публичности и открытости осуществления общественного контроля и общественного обсуждения его результатов;</w:t>
      </w:r>
    </w:p>
    <w:p w:rsidR="0096691E" w:rsidRPr="0061577C" w:rsidRDefault="0096691E" w:rsidP="0096691E">
      <w:pPr>
        <w:numPr>
          <w:ilvl w:val="0"/>
          <w:numId w:val="13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законности деятельности.</w:t>
      </w:r>
    </w:p>
    <w:p w:rsidR="0096691E" w:rsidRPr="0061577C" w:rsidRDefault="0096691E" w:rsidP="0096691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61577C">
        <w:rPr>
          <w:rFonts w:ascii="Times New Roman" w:eastAsia="Calibri" w:hAnsi="Times New Roman"/>
          <w:b/>
          <w:sz w:val="26"/>
          <w:szCs w:val="26"/>
        </w:rPr>
        <w:t>Полномочия Общественной палаты.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Для реализации своих целей и задач Общественная палата:</w:t>
      </w:r>
    </w:p>
    <w:p w:rsidR="0096691E" w:rsidRPr="0061577C" w:rsidRDefault="0096691E" w:rsidP="0096691E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участвует в разработке проектов программ и планов социально-экономического развития муниципального образования муниципального округа «Княжпогостский», подготовке иных проектов муниципальных правовых актов муниципального образования муниципального округа «Княжпогостский»;</w:t>
      </w:r>
    </w:p>
    <w:p w:rsidR="0096691E" w:rsidRPr="0061577C" w:rsidRDefault="0096691E" w:rsidP="0096691E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проводит конференции, круглые столы по актуальным вопросам общественной жизни и социально-экономического развития муниципального образования муниципального округа «Княжпогостский»;</w:t>
      </w:r>
    </w:p>
    <w:p w:rsidR="0096691E" w:rsidRPr="0061577C" w:rsidRDefault="0096691E" w:rsidP="0096691E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осуществляет общественный контроль за деятельностью органов местного самоуправления, муниципальных организаций в формах общественного мониторинга, общественной проверки;</w:t>
      </w:r>
    </w:p>
    <w:p w:rsidR="0096691E" w:rsidRPr="0061577C" w:rsidRDefault="0096691E" w:rsidP="0096691E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запрашивает в соответствии с законодательством Российской Федерации в муниципальных организациях, иных органах и организациях, осуществляющих в соответствии с федеральными законами, законами Республики Коми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 w:rsidR="0096691E" w:rsidRPr="0061577C" w:rsidRDefault="0096691E" w:rsidP="0096691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61577C">
        <w:rPr>
          <w:rFonts w:ascii="Times New Roman" w:eastAsia="Calibri" w:hAnsi="Times New Roman"/>
          <w:b/>
          <w:sz w:val="26"/>
          <w:szCs w:val="26"/>
        </w:rPr>
        <w:t>Порядок формирования Общественной палаты.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Минимальный численный состав Общественной палаты –</w:t>
      </w:r>
      <w:r w:rsidR="003E26C1" w:rsidRPr="0061577C">
        <w:rPr>
          <w:rFonts w:ascii="Times New Roman" w:eastAsia="Calibri" w:hAnsi="Times New Roman"/>
          <w:sz w:val="26"/>
          <w:szCs w:val="26"/>
        </w:rPr>
        <w:t xml:space="preserve"> </w:t>
      </w:r>
      <w:r w:rsidR="0014712B">
        <w:rPr>
          <w:rFonts w:ascii="Times New Roman" w:eastAsia="Calibri" w:hAnsi="Times New Roman"/>
          <w:sz w:val="26"/>
          <w:szCs w:val="26"/>
        </w:rPr>
        <w:t>9</w:t>
      </w:r>
      <w:r w:rsidRPr="0061577C">
        <w:rPr>
          <w:rFonts w:ascii="Times New Roman" w:eastAsia="Calibri" w:hAnsi="Times New Roman"/>
          <w:sz w:val="26"/>
          <w:szCs w:val="26"/>
        </w:rPr>
        <w:t xml:space="preserve"> человек;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 xml:space="preserve">Членом Общественной палаты может быть гражданин Российской Федерации, достигший возраста восемнадцати лет. 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Членами Общественной палаты не могут быть: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 xml:space="preserve">1) </w:t>
      </w:r>
      <w:r w:rsidR="00103F29">
        <w:rPr>
          <w:rFonts w:ascii="Times New Roman" w:eastAsia="Calibri" w:hAnsi="Times New Roman"/>
          <w:sz w:val="26"/>
          <w:szCs w:val="26"/>
        </w:rPr>
        <w:t>Глава муниципального округа</w:t>
      </w:r>
      <w:r w:rsidRPr="0061577C">
        <w:rPr>
          <w:rFonts w:ascii="Times New Roman" w:eastAsia="Calibri" w:hAnsi="Times New Roman"/>
          <w:sz w:val="26"/>
          <w:szCs w:val="26"/>
        </w:rPr>
        <w:t xml:space="preserve"> «Княжпогостский»</w:t>
      </w:r>
      <w:r w:rsidR="00103F29">
        <w:rPr>
          <w:rFonts w:ascii="Times New Roman" w:eastAsia="Calibri" w:hAnsi="Times New Roman"/>
          <w:sz w:val="26"/>
          <w:szCs w:val="26"/>
        </w:rPr>
        <w:t xml:space="preserve"> </w:t>
      </w:r>
      <w:r w:rsidRPr="0061577C">
        <w:rPr>
          <w:rFonts w:ascii="Times New Roman" w:eastAsia="Calibri" w:hAnsi="Times New Roman"/>
          <w:sz w:val="26"/>
          <w:szCs w:val="26"/>
        </w:rPr>
        <w:t>- руководитель администрации,</w:t>
      </w:r>
      <w:r w:rsidRPr="0061577C">
        <w:rPr>
          <w:rFonts w:ascii="Calibri" w:eastAsia="Calibri" w:hAnsi="Calibri"/>
          <w:sz w:val="26"/>
          <w:szCs w:val="26"/>
        </w:rPr>
        <w:t xml:space="preserve"> </w:t>
      </w:r>
      <w:r w:rsidRPr="0061577C">
        <w:rPr>
          <w:rFonts w:ascii="Times New Roman" w:eastAsia="Calibri" w:hAnsi="Times New Roman"/>
          <w:sz w:val="26"/>
          <w:szCs w:val="26"/>
        </w:rPr>
        <w:t>муницип</w:t>
      </w:r>
      <w:r w:rsidR="00103F29">
        <w:rPr>
          <w:rFonts w:ascii="Times New Roman" w:eastAsia="Calibri" w:hAnsi="Times New Roman"/>
          <w:sz w:val="26"/>
          <w:szCs w:val="26"/>
        </w:rPr>
        <w:t>альные служащие администрации муниципального округа</w:t>
      </w:r>
      <w:r w:rsidRPr="0061577C">
        <w:rPr>
          <w:rFonts w:ascii="Times New Roman" w:eastAsia="Calibri" w:hAnsi="Times New Roman"/>
          <w:sz w:val="26"/>
          <w:szCs w:val="26"/>
        </w:rPr>
        <w:t xml:space="preserve"> «Княжпогостский», депутаты </w:t>
      </w:r>
      <w:r w:rsidR="003E26C1" w:rsidRPr="0061577C">
        <w:rPr>
          <w:rFonts w:ascii="Times New Roman" w:eastAsia="Calibri" w:hAnsi="Times New Roman"/>
          <w:sz w:val="26"/>
          <w:szCs w:val="26"/>
        </w:rPr>
        <w:t>Совета муниципального округа «Княжпогостский»,</w:t>
      </w:r>
      <w:r w:rsidRPr="0061577C">
        <w:rPr>
          <w:rFonts w:ascii="Times New Roman" w:eastAsia="Calibri" w:hAnsi="Times New Roman"/>
          <w:sz w:val="26"/>
          <w:szCs w:val="26"/>
        </w:rPr>
        <w:t xml:space="preserve"> судьи, иные лица, замещающие государственные должности Российской Федерации, лица, замещающие должности федеральной государственной службы, иные лица, замещающие государственные должности Республики Коми</w:t>
      </w:r>
      <w:r w:rsidRPr="0061577C">
        <w:rPr>
          <w:rFonts w:ascii="Calibri" w:eastAsia="Calibri" w:hAnsi="Calibri"/>
          <w:sz w:val="26"/>
          <w:szCs w:val="26"/>
        </w:rPr>
        <w:t xml:space="preserve"> </w:t>
      </w:r>
      <w:r w:rsidRPr="0061577C">
        <w:rPr>
          <w:rFonts w:ascii="Times New Roman" w:eastAsia="Calibri" w:hAnsi="Times New Roman"/>
          <w:sz w:val="26"/>
          <w:szCs w:val="26"/>
        </w:rPr>
        <w:t>или иного субъекта Российской Федерации, должности государственной гражданской службы Республики Коми</w:t>
      </w:r>
      <w:r w:rsidRPr="0061577C">
        <w:rPr>
          <w:rFonts w:ascii="Calibri" w:eastAsia="Calibri" w:hAnsi="Calibri"/>
          <w:sz w:val="26"/>
          <w:szCs w:val="26"/>
        </w:rPr>
        <w:t xml:space="preserve"> </w:t>
      </w:r>
      <w:r w:rsidRPr="0061577C">
        <w:rPr>
          <w:rFonts w:ascii="Times New Roman" w:eastAsia="Calibri" w:hAnsi="Times New Roman"/>
          <w:sz w:val="26"/>
          <w:szCs w:val="26"/>
        </w:rPr>
        <w:t>или иного субъекта Российской Федерации.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lastRenderedPageBreak/>
        <w:t xml:space="preserve">2) Должностные муниципальные служащие, а также </w:t>
      </w:r>
      <w:r w:rsidR="00103F29" w:rsidRPr="0061577C">
        <w:rPr>
          <w:rFonts w:ascii="Times New Roman" w:eastAsia="Calibri" w:hAnsi="Times New Roman"/>
          <w:sz w:val="26"/>
          <w:szCs w:val="26"/>
        </w:rPr>
        <w:t>лица,</w:t>
      </w:r>
      <w:r w:rsidRPr="0061577C">
        <w:rPr>
          <w:rFonts w:ascii="Times New Roman" w:eastAsia="Calibri" w:hAnsi="Times New Roman"/>
          <w:sz w:val="26"/>
          <w:szCs w:val="26"/>
        </w:rPr>
        <w:t xml:space="preserve"> замещающие муниципальные должности;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3) лица, признанные на основании решения суда недееспособными или ограниченно дееспособными;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4) лица, имеющие непогашенную или неснятую судимость;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5) лица, имеющие гражданство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К выдвижению кандидатов в состав Общественной палаты не допускаются политические партии.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 xml:space="preserve">В целях формирования Общественной палаты, администрация муниципального образования </w:t>
      </w:r>
      <w:r w:rsidRPr="0061577C">
        <w:rPr>
          <w:rFonts w:ascii="Times New Roman" w:eastAsia="Calibri" w:hAnsi="Times New Roman"/>
          <w:iCs/>
          <w:sz w:val="26"/>
          <w:szCs w:val="26"/>
        </w:rPr>
        <w:t xml:space="preserve">муниципального округа «Княжпогостский» </w:t>
      </w:r>
      <w:r w:rsidRPr="0061577C">
        <w:rPr>
          <w:rFonts w:ascii="Times New Roman" w:eastAsia="Calibri" w:hAnsi="Times New Roman"/>
          <w:sz w:val="26"/>
          <w:szCs w:val="26"/>
        </w:rPr>
        <w:t xml:space="preserve">(далее – Администрация) размещает </w:t>
      </w:r>
      <w:r w:rsidR="003E26C1" w:rsidRPr="0061577C">
        <w:rPr>
          <w:rFonts w:ascii="Times New Roman" w:eastAsia="Calibri" w:hAnsi="Times New Roman"/>
          <w:sz w:val="26"/>
          <w:szCs w:val="26"/>
        </w:rPr>
        <w:t>в сетевом издании «Княжпогостский муниципальный район»</w:t>
      </w:r>
      <w:r w:rsidRPr="0061577C">
        <w:rPr>
          <w:rFonts w:ascii="Times New Roman" w:eastAsia="Calibri" w:hAnsi="Times New Roman"/>
          <w:sz w:val="26"/>
          <w:szCs w:val="26"/>
        </w:rPr>
        <w:t xml:space="preserve"> (</w:t>
      </w:r>
      <w:r w:rsidRPr="0061577C">
        <w:rPr>
          <w:rFonts w:ascii="Times New Roman" w:eastAsia="Calibri" w:hAnsi="Times New Roman"/>
          <w:i/>
          <w:sz w:val="26"/>
          <w:szCs w:val="26"/>
        </w:rPr>
        <w:t>http://www.mrk11.ru</w:t>
      </w:r>
      <w:r w:rsidRPr="0061577C">
        <w:rPr>
          <w:rFonts w:ascii="Times New Roman" w:eastAsia="Calibri" w:hAnsi="Times New Roman"/>
          <w:sz w:val="26"/>
          <w:szCs w:val="26"/>
        </w:rPr>
        <w:t xml:space="preserve">) (далее – </w:t>
      </w:r>
      <w:r w:rsidR="003E26C1" w:rsidRPr="0061577C">
        <w:rPr>
          <w:rFonts w:ascii="Times New Roman" w:eastAsia="Calibri" w:hAnsi="Times New Roman"/>
          <w:sz w:val="26"/>
          <w:szCs w:val="26"/>
        </w:rPr>
        <w:t>сетевое издание</w:t>
      </w:r>
      <w:r w:rsidRPr="0061577C">
        <w:rPr>
          <w:rFonts w:ascii="Times New Roman" w:eastAsia="Calibri" w:hAnsi="Times New Roman"/>
          <w:sz w:val="26"/>
          <w:szCs w:val="26"/>
        </w:rPr>
        <w:t>) и (или) иных средствах массовой информации уведомление о начале процедуры формирования Общественной палаты (далее – Уведомление) не позднее чем за 2 месяца до дня истечения срока полномочий членов Общественной палаты.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Прием документов о включении в состав Общественной палаты осуществляется отделом по вопросам местного</w:t>
      </w:r>
      <w:r w:rsidR="00103F29">
        <w:rPr>
          <w:rFonts w:ascii="Times New Roman" w:eastAsia="Calibri" w:hAnsi="Times New Roman"/>
          <w:sz w:val="26"/>
          <w:szCs w:val="26"/>
        </w:rPr>
        <w:t xml:space="preserve"> самоуправления администрации муниципального округа</w:t>
      </w:r>
      <w:r w:rsidRPr="0061577C">
        <w:rPr>
          <w:rFonts w:ascii="Times New Roman" w:eastAsia="Calibri" w:hAnsi="Times New Roman"/>
          <w:sz w:val="26"/>
          <w:szCs w:val="26"/>
        </w:rPr>
        <w:t xml:space="preserve"> «Княжпогостский» в течение 15 календарных дней со дня опубликования Уведомления.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Граждане Российской Федерации, изъявившие желание войти в состав Общественной палаты, направляют заявление о включении в состав, а также анкету кандидата в члены Общественной палаты по форме согласно приложению к Положению (далее – анкета кандидата).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Муниципальные организации, общественные объединения, иные негосударственные некоммерческие организации, изъявившие желание выдвинуть своего представителя в кандидаты в состав Общественной палаты, вместе с заявлением и анкетой кандидата, указанных в пункте 4.6 Положения, направляют протокол собрания коллектива, коллегиального органа общественного объединения, иной негосударственной некоммерческой организации о выдвижении кандидата в состав Общественной палаты.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Формирование Общественной палаты осуществляется в следующем порядке:</w:t>
      </w:r>
    </w:p>
    <w:p w:rsidR="0096691E" w:rsidRPr="0061577C" w:rsidRDefault="0096691E" w:rsidP="0096691E">
      <w:pPr>
        <w:spacing w:after="200"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>- действующая на данный момент Общественная палата направляет рекомендованный список нового состава главе муниципального округа «Княжпогостский» - руководителю администрации для рассмотрения;</w:t>
      </w:r>
    </w:p>
    <w:p w:rsidR="0096691E" w:rsidRPr="0061577C" w:rsidRDefault="0096691E" w:rsidP="0096691E">
      <w:pPr>
        <w:spacing w:after="200"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>- глава муниципального округа «Княжпогостский» - руководитель администрации имеет право внести изменения в рекомендованный список, но не более 5 кандидатур, который впоследствии утверждается постановлением администрации муниципального округа «Княжпогостский».</w:t>
      </w:r>
    </w:p>
    <w:p w:rsidR="0096691E" w:rsidRPr="0061577C" w:rsidRDefault="0096691E" w:rsidP="0096691E">
      <w:pPr>
        <w:spacing w:after="200"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lastRenderedPageBreak/>
        <w:t xml:space="preserve"> Постановление администрации муниципального округа «Княжпогостский» об утверждении состава Общественной палаты подлежит официальному опубликованию, а также размещению </w:t>
      </w:r>
      <w:r w:rsidR="003E26C1" w:rsidRPr="0061577C">
        <w:rPr>
          <w:rFonts w:ascii="Times New Roman" w:hAnsi="Times New Roman"/>
          <w:sz w:val="26"/>
          <w:szCs w:val="26"/>
        </w:rPr>
        <w:t>в сетевом издании «Княжпогостский муниципальный район»</w:t>
      </w:r>
      <w:r w:rsidRPr="0061577C">
        <w:rPr>
          <w:rFonts w:ascii="Times New Roman" w:hAnsi="Times New Roman"/>
          <w:sz w:val="26"/>
          <w:szCs w:val="26"/>
        </w:rPr>
        <w:t xml:space="preserve"> (</w:t>
      </w:r>
      <w:hyperlink r:id="rId9" w:history="1">
        <w:r w:rsidRPr="0061577C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61577C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61577C">
          <w:rPr>
            <w:rStyle w:val="af0"/>
            <w:rFonts w:ascii="Times New Roman" w:hAnsi="Times New Roman"/>
            <w:sz w:val="26"/>
            <w:szCs w:val="26"/>
            <w:lang w:val="en-US"/>
          </w:rPr>
          <w:t>mrk</w:t>
        </w:r>
        <w:proofErr w:type="spellEnd"/>
        <w:r w:rsidRPr="0061577C">
          <w:rPr>
            <w:rStyle w:val="af0"/>
            <w:rFonts w:ascii="Times New Roman" w:hAnsi="Times New Roman"/>
            <w:sz w:val="26"/>
            <w:szCs w:val="26"/>
          </w:rPr>
          <w:t>11.</w:t>
        </w:r>
        <w:proofErr w:type="spellStart"/>
        <w:r w:rsidRPr="0061577C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61577C">
        <w:rPr>
          <w:rFonts w:ascii="Times New Roman" w:hAnsi="Times New Roman"/>
          <w:sz w:val="26"/>
          <w:szCs w:val="26"/>
        </w:rPr>
        <w:t>).</w:t>
      </w:r>
    </w:p>
    <w:p w:rsidR="0096691E" w:rsidRPr="0061577C" w:rsidRDefault="0096691E" w:rsidP="0096691E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hAnsi="Times New Roman"/>
          <w:sz w:val="26"/>
          <w:szCs w:val="26"/>
        </w:rPr>
        <w:t xml:space="preserve">В случае если полномочия члена Общественной палаты досрочно прекращаются в соответствии с </w:t>
      </w:r>
      <w:hyperlink r:id="rId10" w:anchor="P120" w:history="1">
        <w:r w:rsidRPr="0061577C">
          <w:rPr>
            <w:rStyle w:val="af0"/>
            <w:rFonts w:ascii="Times New Roman" w:hAnsi="Times New Roman"/>
            <w:sz w:val="26"/>
            <w:szCs w:val="26"/>
          </w:rPr>
          <w:t>пунктом 4.13</w:t>
        </w:r>
      </w:hyperlink>
      <w:r w:rsidRPr="0061577C">
        <w:rPr>
          <w:rFonts w:ascii="Times New Roman" w:hAnsi="Times New Roman"/>
          <w:sz w:val="26"/>
          <w:szCs w:val="26"/>
        </w:rPr>
        <w:t xml:space="preserve"> настоящего Положения, то новый член Общественной палаты назначается в порядке, установленном настоящим Положением.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Первое заседание Общественной палаты назначается главой муниципального округа «Княжпогостский» и проводится не позднее 15 календарных дней со дня формирования состава Общественной палаты.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Общественная палата считается правомочной, если ее состав сформирован количеством более чем две трети установленного пунктом 4.1 Положения числа членов Общественной палаты.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Срок полномочий членов Общественной палаты составляет 3 года и исчисляется со дня первого заседания Общественной палаты нового состава.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В случае если правомочный состав Общественной палаты не будет сформирован в порядке, установленном настоящим разделом,</w:t>
      </w:r>
      <w:r w:rsidRPr="0061577C">
        <w:rPr>
          <w:rFonts w:ascii="Calibri" w:eastAsia="Calibri" w:hAnsi="Calibri"/>
          <w:sz w:val="26"/>
          <w:szCs w:val="26"/>
        </w:rPr>
        <w:t xml:space="preserve"> </w:t>
      </w:r>
      <w:r w:rsidRPr="0061577C">
        <w:rPr>
          <w:rFonts w:ascii="Times New Roman" w:eastAsia="Calibri" w:hAnsi="Times New Roman"/>
          <w:sz w:val="26"/>
          <w:szCs w:val="26"/>
        </w:rPr>
        <w:t xml:space="preserve">либо в случае прекращения полномочий членов Общественной палаты </w:t>
      </w:r>
      <w:proofErr w:type="spellStart"/>
      <w:r w:rsidRPr="0061577C">
        <w:rPr>
          <w:rFonts w:ascii="Times New Roman" w:eastAsia="Calibri" w:hAnsi="Times New Roman"/>
          <w:sz w:val="26"/>
          <w:szCs w:val="26"/>
        </w:rPr>
        <w:t>доформирование</w:t>
      </w:r>
      <w:proofErr w:type="spellEnd"/>
      <w:r w:rsidRPr="0061577C">
        <w:rPr>
          <w:rFonts w:ascii="Times New Roman" w:eastAsia="Calibri" w:hAnsi="Times New Roman"/>
          <w:sz w:val="26"/>
          <w:szCs w:val="26"/>
        </w:rPr>
        <w:t xml:space="preserve"> происходит в порядке, установленном настоящим разделом.</w:t>
      </w:r>
    </w:p>
    <w:p w:rsidR="0096691E" w:rsidRPr="0061577C" w:rsidRDefault="0096691E" w:rsidP="0096691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61577C">
        <w:rPr>
          <w:rFonts w:ascii="Times New Roman" w:eastAsia="Calibri" w:hAnsi="Times New Roman"/>
          <w:b/>
          <w:sz w:val="26"/>
          <w:szCs w:val="26"/>
        </w:rPr>
        <w:t xml:space="preserve">Прекращение, приостановление полномочий членов </w:t>
      </w:r>
      <w:r w:rsidRPr="0061577C">
        <w:rPr>
          <w:rFonts w:ascii="Times New Roman" w:eastAsia="Calibri" w:hAnsi="Times New Roman"/>
          <w:b/>
          <w:bCs/>
          <w:sz w:val="26"/>
          <w:szCs w:val="26"/>
        </w:rPr>
        <w:t>Общественного совета</w:t>
      </w:r>
      <w:r w:rsidRPr="0061577C">
        <w:rPr>
          <w:rFonts w:ascii="Times New Roman" w:eastAsia="Calibri" w:hAnsi="Times New Roman"/>
          <w:b/>
          <w:sz w:val="26"/>
          <w:szCs w:val="26"/>
        </w:rPr>
        <w:t>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Основания для прекращения полномочий члена Общественной палаты:</w:t>
      </w:r>
    </w:p>
    <w:p w:rsidR="0096691E" w:rsidRPr="0061577C" w:rsidRDefault="0096691E" w:rsidP="0096691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истечения срока его полномочий;</w:t>
      </w:r>
    </w:p>
    <w:p w:rsidR="0096691E" w:rsidRPr="0061577C" w:rsidRDefault="0096691E" w:rsidP="0096691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подачи им заявления о выходе из состава Общественной палаты;</w:t>
      </w:r>
    </w:p>
    <w:p w:rsidR="0096691E" w:rsidRPr="0061577C" w:rsidRDefault="0096691E" w:rsidP="0096691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смерти;</w:t>
      </w:r>
    </w:p>
    <w:p w:rsidR="0096691E" w:rsidRPr="0061577C" w:rsidRDefault="0096691E" w:rsidP="0096691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неспособности по состоянию здоровья участвовать в работе Общественной палаты;</w:t>
      </w:r>
    </w:p>
    <w:p w:rsidR="0096691E" w:rsidRPr="0061577C" w:rsidRDefault="0096691E" w:rsidP="0096691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выявления обстоятельств, не совместимых в соответствии с пунктом 4.2,4.3 Положения со статусом члена Общественной палаты.</w:t>
      </w:r>
    </w:p>
    <w:p w:rsidR="0096691E" w:rsidRPr="0061577C" w:rsidRDefault="0096691E" w:rsidP="0096691E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Основания для приостановления полномочий члена Общественной палаты:</w:t>
      </w:r>
    </w:p>
    <w:p w:rsidR="0096691E" w:rsidRPr="0061577C" w:rsidRDefault="0096691E" w:rsidP="0096691E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96691E" w:rsidRPr="0061577C" w:rsidRDefault="0096691E" w:rsidP="0096691E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назначения ему административного наказания в виде административного ареста;</w:t>
      </w:r>
    </w:p>
    <w:p w:rsidR="0096691E" w:rsidRPr="0061577C" w:rsidRDefault="0096691E" w:rsidP="0096691E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 xml:space="preserve">регистрации его в качестве кандидата на должность </w:t>
      </w:r>
      <w:r w:rsidR="00326D88">
        <w:rPr>
          <w:rFonts w:ascii="Times New Roman" w:eastAsia="Calibri" w:hAnsi="Times New Roman"/>
          <w:sz w:val="26"/>
          <w:szCs w:val="26"/>
        </w:rPr>
        <w:t>Главы муниципального округа</w:t>
      </w:r>
      <w:r w:rsidRPr="0061577C">
        <w:rPr>
          <w:rFonts w:ascii="Times New Roman" w:eastAsia="Calibri" w:hAnsi="Times New Roman"/>
          <w:sz w:val="26"/>
          <w:szCs w:val="26"/>
        </w:rPr>
        <w:t xml:space="preserve"> «Княжпогостский»</w:t>
      </w:r>
      <w:r w:rsidR="00326D88">
        <w:rPr>
          <w:rFonts w:ascii="Times New Roman" w:eastAsia="Calibri" w:hAnsi="Times New Roman"/>
          <w:sz w:val="26"/>
          <w:szCs w:val="26"/>
        </w:rPr>
        <w:t xml:space="preserve"> </w:t>
      </w:r>
      <w:r w:rsidRPr="0061577C">
        <w:rPr>
          <w:rFonts w:ascii="Times New Roman" w:eastAsia="Calibri" w:hAnsi="Times New Roman"/>
          <w:sz w:val="26"/>
          <w:szCs w:val="26"/>
        </w:rPr>
        <w:t>-</w:t>
      </w:r>
      <w:r w:rsidR="00326D88">
        <w:rPr>
          <w:rFonts w:ascii="Times New Roman" w:eastAsia="Calibri" w:hAnsi="Times New Roman"/>
          <w:sz w:val="26"/>
          <w:szCs w:val="26"/>
        </w:rPr>
        <w:t xml:space="preserve"> </w:t>
      </w:r>
      <w:r w:rsidRPr="0061577C">
        <w:rPr>
          <w:rFonts w:ascii="Times New Roman" w:eastAsia="Calibri" w:hAnsi="Times New Roman"/>
          <w:sz w:val="26"/>
          <w:szCs w:val="26"/>
        </w:rPr>
        <w:t xml:space="preserve">руководителя администрации, кандидата на должность высшего должностного лица субъекта Российской </w:t>
      </w:r>
      <w:r w:rsidRPr="0061577C">
        <w:rPr>
          <w:rFonts w:ascii="Times New Roman" w:eastAsia="Calibri" w:hAnsi="Times New Roman"/>
          <w:sz w:val="26"/>
          <w:szCs w:val="26"/>
        </w:rPr>
        <w:lastRenderedPageBreak/>
        <w:t>Федерации, кандидата на замещение муниципальной должности, доверенного лица или уполномоченного представителя кандидата (избирательного объединения).</w:t>
      </w:r>
    </w:p>
    <w:p w:rsidR="0096691E" w:rsidRPr="0061577C" w:rsidRDefault="0096691E" w:rsidP="0096691E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Прекращение, приостановление полномочий членов Общественной палаты осуществляется на основании решения Общественной палаты, принятого в порядке, предусмотренном разделом 7 Положения.</w:t>
      </w:r>
    </w:p>
    <w:p w:rsidR="0096691E" w:rsidRPr="0061577C" w:rsidRDefault="0096691E" w:rsidP="0096691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61577C">
        <w:rPr>
          <w:rFonts w:ascii="Times New Roman" w:eastAsia="Calibri" w:hAnsi="Times New Roman"/>
          <w:b/>
          <w:sz w:val="26"/>
          <w:szCs w:val="26"/>
        </w:rPr>
        <w:t xml:space="preserve">Состав </w:t>
      </w:r>
      <w:r w:rsidRPr="0061577C">
        <w:rPr>
          <w:rFonts w:ascii="Times New Roman" w:eastAsia="Calibri" w:hAnsi="Times New Roman"/>
          <w:b/>
          <w:bCs/>
          <w:sz w:val="26"/>
          <w:szCs w:val="26"/>
        </w:rPr>
        <w:t>Общественной палаты</w:t>
      </w:r>
      <w:r w:rsidRPr="0061577C">
        <w:rPr>
          <w:rFonts w:ascii="Times New Roman" w:eastAsia="Calibri" w:hAnsi="Times New Roman"/>
          <w:b/>
          <w:sz w:val="26"/>
          <w:szCs w:val="26"/>
        </w:rPr>
        <w:t>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На первом заседании Общественной палаты из своего состава избираются председатель Общественной палаты, заместитель председателя Общественной палаты.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Функции секретаря Общественной палаты осуществляются сотрудником Администрации, который не входит в состав Общественной палаты.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Председатель Общественной палаты:</w:t>
      </w:r>
    </w:p>
    <w:p w:rsidR="0096691E" w:rsidRPr="0061577C" w:rsidRDefault="0096691E" w:rsidP="0096691E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организует деятельность Общественной палаты;</w:t>
      </w:r>
    </w:p>
    <w:p w:rsidR="0096691E" w:rsidRPr="0061577C" w:rsidRDefault="0096691E" w:rsidP="0096691E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назначает заседания Общественной палаты;</w:t>
      </w:r>
    </w:p>
    <w:p w:rsidR="0096691E" w:rsidRPr="0061577C" w:rsidRDefault="0096691E" w:rsidP="0096691E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подписывает решения Общественной палаты, протоколы заседаний и иные документы Общественной палаты;</w:t>
      </w:r>
    </w:p>
    <w:p w:rsidR="0096691E" w:rsidRPr="0061577C" w:rsidRDefault="0096691E" w:rsidP="0096691E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представляет Общественную палату во взаимоотношениях с органами местного самоуправления, муниципальными организациями;</w:t>
      </w:r>
    </w:p>
    <w:p w:rsidR="0096691E" w:rsidRPr="0061577C" w:rsidRDefault="0096691E" w:rsidP="0096691E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осуществляет иные полномочия.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В период отсутствия председателя Общественной палаты его функции выполняет заместитель председателя Общественной палаты.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Секретарь Общественной палаты:</w:t>
      </w:r>
    </w:p>
    <w:p w:rsidR="0096691E" w:rsidRPr="0061577C" w:rsidRDefault="0096691E" w:rsidP="0096691E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уведомляет членов Общественной палаты о заседаниях;</w:t>
      </w:r>
    </w:p>
    <w:p w:rsidR="0096691E" w:rsidRPr="0061577C" w:rsidRDefault="0096691E" w:rsidP="0096691E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осуществляет подготовку материалов к заседаниям;</w:t>
      </w:r>
    </w:p>
    <w:p w:rsidR="0096691E" w:rsidRPr="0061577C" w:rsidRDefault="0096691E" w:rsidP="0096691E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оформляет протоколы заседаний Общественной палаты;</w:t>
      </w:r>
    </w:p>
    <w:p w:rsidR="0096691E" w:rsidRPr="0061577C" w:rsidRDefault="0096691E" w:rsidP="0096691E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направляет для рассмотрения решения Общественной палаты в органы местного самоуправления, муниципальные организации;</w:t>
      </w:r>
    </w:p>
    <w:p w:rsidR="0096691E" w:rsidRPr="0061577C" w:rsidRDefault="0096691E" w:rsidP="0096691E">
      <w:pPr>
        <w:spacing w:after="200" w:line="276" w:lineRule="auto"/>
        <w:ind w:left="709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96691E" w:rsidRPr="0061577C" w:rsidRDefault="0096691E" w:rsidP="0096691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61577C">
        <w:rPr>
          <w:rFonts w:ascii="Times New Roman" w:eastAsia="Calibri" w:hAnsi="Times New Roman"/>
          <w:b/>
          <w:sz w:val="26"/>
          <w:szCs w:val="26"/>
        </w:rPr>
        <w:t xml:space="preserve">Порядок работы </w:t>
      </w:r>
      <w:r w:rsidRPr="0061577C">
        <w:rPr>
          <w:rFonts w:ascii="Times New Roman" w:eastAsia="Calibri" w:hAnsi="Times New Roman"/>
          <w:b/>
          <w:bCs/>
          <w:sz w:val="26"/>
          <w:szCs w:val="26"/>
        </w:rPr>
        <w:t>Общественной палаты</w:t>
      </w:r>
      <w:r w:rsidRPr="0061577C">
        <w:rPr>
          <w:rFonts w:ascii="Times New Roman" w:eastAsia="Calibri" w:hAnsi="Times New Roman"/>
          <w:b/>
          <w:sz w:val="26"/>
          <w:szCs w:val="26"/>
        </w:rPr>
        <w:t>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Общественная палата осуществляет свою деятельность в соответствии с Положением и планом работы Общественной палаты, утверждаемым на заседании. План работы на очередной год утверждается не позднее 15 декабря.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Заседания проводятся не реже одного раза в три месяца и будут считаться правомочными, если на них присутствуют не менее двух третей от установленного числа членов Общественной палаты.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По результатам рассмотрения вопросов Общественная палата принимает решения, которые принимаются простым большинством голосов членов, присутствующих на заседании.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В случае равного количества голосов данный вопрос выносится на повторное рассмотрение и голосование.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При равенстве голосов при повторном голосовании голос председательствующего на заседании Общественной палаты является решающим.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lastRenderedPageBreak/>
        <w:t>Решения Общественной палаты носят рекомендательный характер и подлежат рассмотрению органами местного самоуправления, муниципальными организациями.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На заседании Общественной палаты ведется протокол.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Дистанционное участие в заседаниях Общественной палаты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Член Общественной палаты вправе дистанционно участвовать в заседании Общественной палаты с использованием системы видео-конференц-связи (далее – ВКС, дистанционное участие) в исключительных случаях по решению председателя Общественной палаты или заместителя председателя (в случае выполнения функций председателя).</w:t>
      </w:r>
    </w:p>
    <w:p w:rsidR="0096691E" w:rsidRPr="0061577C" w:rsidRDefault="0096691E" w:rsidP="0096691E">
      <w:pPr>
        <w:spacing w:line="276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В случае невозможности участия в заседании Общественной палаты член Общественной палаты не позднее, чем за 3 рабочих дня до дня заседания Общественной палаты направляет председателю заявку на участие в заседании посредством ВКС. В заявке указывается причина невозможности очного участия.</w:t>
      </w:r>
    </w:p>
    <w:p w:rsidR="0096691E" w:rsidRPr="0061577C" w:rsidRDefault="0096691E" w:rsidP="0096691E">
      <w:pPr>
        <w:numPr>
          <w:ilvl w:val="1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В случае если по вопросу, рассматриваемому Общественной палатой проводилось как очное голосование, так и голосование посредством ВКС, голоса членов Общественной палаты суммируются.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В случае равного количества голосов по вопросу принятие решения осуществляется в порядке, установленном пунктом 7.3 Положения.</w:t>
      </w:r>
    </w:p>
    <w:p w:rsidR="0096691E" w:rsidRPr="0061577C" w:rsidRDefault="0096691E" w:rsidP="0096691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61577C">
        <w:rPr>
          <w:rFonts w:ascii="Times New Roman" w:eastAsia="Calibri" w:hAnsi="Times New Roman"/>
          <w:b/>
          <w:sz w:val="26"/>
          <w:szCs w:val="26"/>
        </w:rPr>
        <w:t>Информация о деятельности Общественной палаты.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Для информационного обеспечения деятельности Общественной палаты и доступа широкого круга общественности к рассматриваемым вопросам, а также результатам работы Общественной палаты на официальном сайте Администрацией создается и поддерживается страница Общественной палаты, на которой размещаются:</w:t>
      </w:r>
    </w:p>
    <w:p w:rsidR="0096691E" w:rsidRPr="0061577C" w:rsidRDefault="0096691E" w:rsidP="0096691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Положение Общественной палаты;</w:t>
      </w:r>
    </w:p>
    <w:p w:rsidR="0096691E" w:rsidRPr="0061577C" w:rsidRDefault="0096691E" w:rsidP="0096691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Состав Общественной палаты;</w:t>
      </w:r>
    </w:p>
    <w:p w:rsidR="0096691E" w:rsidRPr="0061577C" w:rsidRDefault="0096691E" w:rsidP="0096691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план работы Общественной палаты;</w:t>
      </w:r>
    </w:p>
    <w:p w:rsidR="0096691E" w:rsidRPr="0061577C" w:rsidRDefault="0096691E" w:rsidP="0096691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протоколы Общественной палаты;</w:t>
      </w:r>
    </w:p>
    <w:p w:rsidR="0096691E" w:rsidRPr="0061577C" w:rsidRDefault="0096691E" w:rsidP="0096691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иные документы, регулирующие деятельность Общественной палаты.</w:t>
      </w:r>
    </w:p>
    <w:p w:rsidR="0096691E" w:rsidRPr="0061577C" w:rsidRDefault="0096691E" w:rsidP="0096691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61577C">
        <w:rPr>
          <w:rFonts w:ascii="Times New Roman" w:eastAsia="Calibri" w:hAnsi="Times New Roman"/>
          <w:b/>
          <w:sz w:val="26"/>
          <w:szCs w:val="26"/>
        </w:rPr>
        <w:t>Заключительные положения.</w:t>
      </w:r>
    </w:p>
    <w:p w:rsidR="0096691E" w:rsidRPr="0061577C" w:rsidRDefault="0096691E" w:rsidP="0096691E">
      <w:pPr>
        <w:spacing w:line="276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Материально-техническое обеспечение деятельности Общественной палаты осуществляется Администрацией.</w:t>
      </w:r>
    </w:p>
    <w:p w:rsidR="0096691E" w:rsidRPr="0061577C" w:rsidRDefault="0096691E" w:rsidP="0096691E">
      <w:pPr>
        <w:spacing w:line="276" w:lineRule="auto"/>
        <w:ind w:left="709"/>
        <w:contextualSpacing/>
        <w:jc w:val="right"/>
        <w:rPr>
          <w:rFonts w:ascii="Times New Roman" w:eastAsia="Calibri" w:hAnsi="Times New Roman"/>
          <w:sz w:val="26"/>
          <w:szCs w:val="26"/>
        </w:rPr>
      </w:pPr>
    </w:p>
    <w:p w:rsidR="0096691E" w:rsidRPr="0061577C" w:rsidRDefault="0096691E" w:rsidP="0096691E">
      <w:pPr>
        <w:spacing w:line="276" w:lineRule="auto"/>
        <w:ind w:left="709"/>
        <w:contextualSpacing/>
        <w:jc w:val="right"/>
        <w:rPr>
          <w:rFonts w:ascii="Times New Roman" w:eastAsia="Calibri" w:hAnsi="Times New Roman"/>
          <w:sz w:val="26"/>
          <w:szCs w:val="26"/>
        </w:rPr>
      </w:pPr>
    </w:p>
    <w:p w:rsidR="0096691E" w:rsidRPr="0061577C" w:rsidRDefault="0096691E" w:rsidP="0096691E">
      <w:pPr>
        <w:spacing w:line="276" w:lineRule="auto"/>
        <w:ind w:left="709"/>
        <w:contextualSpacing/>
        <w:jc w:val="right"/>
        <w:rPr>
          <w:rFonts w:ascii="Times New Roman" w:eastAsia="Calibri" w:hAnsi="Times New Roman"/>
          <w:sz w:val="26"/>
          <w:szCs w:val="26"/>
        </w:rPr>
      </w:pPr>
    </w:p>
    <w:p w:rsidR="0096691E" w:rsidRPr="0061577C" w:rsidRDefault="0096691E" w:rsidP="0096691E">
      <w:pPr>
        <w:spacing w:line="276" w:lineRule="auto"/>
        <w:ind w:left="709"/>
        <w:contextualSpacing/>
        <w:jc w:val="right"/>
        <w:rPr>
          <w:rFonts w:ascii="Times New Roman" w:eastAsia="Calibri" w:hAnsi="Times New Roman"/>
          <w:sz w:val="26"/>
          <w:szCs w:val="26"/>
        </w:rPr>
      </w:pPr>
    </w:p>
    <w:p w:rsidR="0096691E" w:rsidRPr="0061577C" w:rsidRDefault="0096691E" w:rsidP="0096691E">
      <w:pPr>
        <w:spacing w:line="276" w:lineRule="auto"/>
        <w:ind w:left="709"/>
        <w:contextualSpacing/>
        <w:jc w:val="right"/>
        <w:rPr>
          <w:rFonts w:ascii="Times New Roman" w:eastAsia="Calibri" w:hAnsi="Times New Roman"/>
          <w:sz w:val="26"/>
          <w:szCs w:val="26"/>
        </w:rPr>
      </w:pPr>
    </w:p>
    <w:p w:rsidR="0096691E" w:rsidRPr="0061577C" w:rsidRDefault="0096691E" w:rsidP="0096691E">
      <w:pPr>
        <w:spacing w:line="276" w:lineRule="auto"/>
        <w:ind w:left="709"/>
        <w:contextualSpacing/>
        <w:jc w:val="right"/>
        <w:rPr>
          <w:rFonts w:ascii="Times New Roman" w:eastAsia="Calibri" w:hAnsi="Times New Roman"/>
          <w:sz w:val="26"/>
          <w:szCs w:val="26"/>
        </w:rPr>
      </w:pPr>
    </w:p>
    <w:p w:rsidR="0096691E" w:rsidRPr="0061577C" w:rsidRDefault="0096691E" w:rsidP="0096691E">
      <w:pPr>
        <w:spacing w:line="276" w:lineRule="auto"/>
        <w:contextualSpacing/>
        <w:rPr>
          <w:rFonts w:ascii="Times New Roman" w:eastAsia="Calibri" w:hAnsi="Times New Roman"/>
          <w:sz w:val="26"/>
          <w:szCs w:val="26"/>
        </w:rPr>
      </w:pPr>
    </w:p>
    <w:p w:rsidR="00AC3467" w:rsidRPr="0061577C" w:rsidRDefault="00AC3467" w:rsidP="0096691E">
      <w:pPr>
        <w:spacing w:line="276" w:lineRule="auto"/>
        <w:contextualSpacing/>
        <w:rPr>
          <w:rFonts w:ascii="Times New Roman" w:eastAsia="Calibri" w:hAnsi="Times New Roman"/>
          <w:sz w:val="26"/>
          <w:szCs w:val="26"/>
        </w:rPr>
      </w:pPr>
    </w:p>
    <w:p w:rsidR="00AC3467" w:rsidRPr="0061577C" w:rsidRDefault="00AC3467" w:rsidP="0096691E">
      <w:pPr>
        <w:spacing w:line="276" w:lineRule="auto"/>
        <w:contextualSpacing/>
        <w:rPr>
          <w:rFonts w:ascii="Times New Roman" w:eastAsia="Calibri" w:hAnsi="Times New Roman"/>
          <w:sz w:val="26"/>
          <w:szCs w:val="26"/>
        </w:rPr>
      </w:pPr>
    </w:p>
    <w:p w:rsidR="0096691E" w:rsidRPr="0061577C" w:rsidRDefault="0096691E" w:rsidP="0096691E">
      <w:pPr>
        <w:spacing w:line="276" w:lineRule="auto"/>
        <w:ind w:left="709"/>
        <w:contextualSpacing/>
        <w:jc w:val="center"/>
        <w:rPr>
          <w:rFonts w:ascii="Times New Roman" w:eastAsia="Calibri" w:hAnsi="Times New Roman"/>
          <w:sz w:val="26"/>
          <w:szCs w:val="26"/>
        </w:rPr>
      </w:pPr>
    </w:p>
    <w:p w:rsidR="0096691E" w:rsidRPr="0061577C" w:rsidRDefault="0096691E" w:rsidP="0096691E">
      <w:pPr>
        <w:spacing w:line="276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АНКЕТА</w:t>
      </w:r>
    </w:p>
    <w:p w:rsidR="0096691E" w:rsidRPr="0061577C" w:rsidRDefault="0096691E" w:rsidP="0096691E">
      <w:pPr>
        <w:spacing w:line="276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61577C">
        <w:rPr>
          <w:rFonts w:ascii="Times New Roman" w:eastAsia="Calibri" w:hAnsi="Times New Roman"/>
          <w:sz w:val="26"/>
          <w:szCs w:val="26"/>
        </w:rPr>
        <w:t>кандидата в члены Общественной палаты</w:t>
      </w:r>
    </w:p>
    <w:p w:rsidR="0096691E" w:rsidRPr="0061577C" w:rsidRDefault="0096691E" w:rsidP="0096691E">
      <w:pPr>
        <w:spacing w:line="276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5300"/>
        <w:gridCol w:w="3691"/>
      </w:tblGrid>
      <w:tr w:rsidR="0096691E" w:rsidRPr="0061577C" w:rsidTr="006C1FCF">
        <w:tc>
          <w:tcPr>
            <w:tcW w:w="25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2796" w:type="pct"/>
          </w:tcPr>
          <w:p w:rsidR="0096691E" w:rsidRPr="0061577C" w:rsidRDefault="0096691E" w:rsidP="006C1FCF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Фамилия, имя, отчество (если изменяли фамилию, имя или отчество, то указать когда, где и по какой причине)</w:t>
            </w:r>
          </w:p>
        </w:tc>
        <w:tc>
          <w:tcPr>
            <w:tcW w:w="194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6691E" w:rsidRPr="0061577C" w:rsidTr="006C1FCF">
        <w:tc>
          <w:tcPr>
            <w:tcW w:w="25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2796" w:type="pct"/>
          </w:tcPr>
          <w:p w:rsidR="0096691E" w:rsidRPr="0061577C" w:rsidRDefault="0096691E" w:rsidP="006C1FCF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Число, месяц, год и место рождения</w:t>
            </w:r>
          </w:p>
        </w:tc>
        <w:tc>
          <w:tcPr>
            <w:tcW w:w="194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6691E" w:rsidRPr="0061577C" w:rsidTr="006C1FCF">
        <w:tc>
          <w:tcPr>
            <w:tcW w:w="25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3.</w:t>
            </w:r>
          </w:p>
        </w:tc>
        <w:tc>
          <w:tcPr>
            <w:tcW w:w="2796" w:type="pct"/>
          </w:tcPr>
          <w:p w:rsidR="0096691E" w:rsidRPr="0061577C" w:rsidRDefault="0096691E" w:rsidP="006C1FCF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Гражданство</w:t>
            </w:r>
          </w:p>
        </w:tc>
        <w:tc>
          <w:tcPr>
            <w:tcW w:w="194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6691E" w:rsidRPr="0061577C" w:rsidTr="006C1FCF">
        <w:tc>
          <w:tcPr>
            <w:tcW w:w="25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4.</w:t>
            </w:r>
          </w:p>
        </w:tc>
        <w:tc>
          <w:tcPr>
            <w:tcW w:w="2796" w:type="pct"/>
          </w:tcPr>
          <w:p w:rsidR="0096691E" w:rsidRPr="0061577C" w:rsidRDefault="0096691E" w:rsidP="006C1FCF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194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6691E" w:rsidRPr="0061577C" w:rsidTr="006C1FCF">
        <w:tc>
          <w:tcPr>
            <w:tcW w:w="25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5.</w:t>
            </w:r>
          </w:p>
        </w:tc>
        <w:tc>
          <w:tcPr>
            <w:tcW w:w="2796" w:type="pct"/>
          </w:tcPr>
          <w:p w:rsidR="0096691E" w:rsidRPr="0061577C" w:rsidRDefault="0096691E" w:rsidP="006C1FCF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Ученая степень, звание</w:t>
            </w:r>
          </w:p>
        </w:tc>
        <w:tc>
          <w:tcPr>
            <w:tcW w:w="194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6691E" w:rsidRPr="0061577C" w:rsidTr="006C1FCF">
        <w:tc>
          <w:tcPr>
            <w:tcW w:w="25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6.</w:t>
            </w:r>
          </w:p>
        </w:tc>
        <w:tc>
          <w:tcPr>
            <w:tcW w:w="2796" w:type="pct"/>
          </w:tcPr>
          <w:p w:rsidR="0096691E" w:rsidRPr="0061577C" w:rsidRDefault="0096691E" w:rsidP="006C1FCF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Место работы (наименование организации, должность, телефон)</w:t>
            </w:r>
          </w:p>
        </w:tc>
        <w:tc>
          <w:tcPr>
            <w:tcW w:w="194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6691E" w:rsidRPr="0061577C" w:rsidTr="006C1FCF">
        <w:tc>
          <w:tcPr>
            <w:tcW w:w="25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7.</w:t>
            </w:r>
          </w:p>
        </w:tc>
        <w:tc>
          <w:tcPr>
            <w:tcW w:w="2796" w:type="pct"/>
          </w:tcPr>
          <w:p w:rsidR="0096691E" w:rsidRPr="0061577C" w:rsidRDefault="0096691E" w:rsidP="006C1FCF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Домашний адрес (адрес фактического проживания) и телефон (адрес электронной почты)</w:t>
            </w:r>
          </w:p>
        </w:tc>
        <w:tc>
          <w:tcPr>
            <w:tcW w:w="194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6691E" w:rsidRPr="0061577C" w:rsidTr="006C1FCF">
        <w:tc>
          <w:tcPr>
            <w:tcW w:w="25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8.</w:t>
            </w:r>
          </w:p>
        </w:tc>
        <w:tc>
          <w:tcPr>
            <w:tcW w:w="2796" w:type="pct"/>
          </w:tcPr>
          <w:p w:rsidR="0096691E" w:rsidRPr="0061577C" w:rsidRDefault="0096691E" w:rsidP="006C1FCF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Сведения о наличии (отсутствии) судимости, снятии судимости, погашенной судимости либо о наличии решения суда о признании недееспособным или ограниченно дееспособным</w:t>
            </w:r>
          </w:p>
        </w:tc>
        <w:tc>
          <w:tcPr>
            <w:tcW w:w="194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6691E" w:rsidRPr="0061577C" w:rsidTr="006C1FCF">
        <w:tc>
          <w:tcPr>
            <w:tcW w:w="25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9.</w:t>
            </w:r>
          </w:p>
        </w:tc>
        <w:tc>
          <w:tcPr>
            <w:tcW w:w="2796" w:type="pct"/>
          </w:tcPr>
          <w:p w:rsidR="0096691E" w:rsidRPr="0061577C" w:rsidRDefault="0096691E" w:rsidP="006C1FCF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Сведения о наградах и почетных званиях (если имеются)</w:t>
            </w:r>
          </w:p>
        </w:tc>
        <w:tc>
          <w:tcPr>
            <w:tcW w:w="194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6691E" w:rsidRPr="0061577C" w:rsidTr="006C1FCF">
        <w:tc>
          <w:tcPr>
            <w:tcW w:w="25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10.</w:t>
            </w:r>
          </w:p>
        </w:tc>
        <w:tc>
          <w:tcPr>
            <w:tcW w:w="2796" w:type="pct"/>
          </w:tcPr>
          <w:p w:rsidR="0096691E" w:rsidRPr="0061577C" w:rsidRDefault="0096691E" w:rsidP="006C1FCF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Опыт и стаж работы, в том числе в общественных организациях, участие в законотворческой, правозащитной, социально ориентированной и иной деятельности, тематические публикации и т.п.</w:t>
            </w:r>
          </w:p>
        </w:tc>
        <w:tc>
          <w:tcPr>
            <w:tcW w:w="194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6691E" w:rsidRPr="0061577C" w:rsidTr="006C1FCF">
        <w:tc>
          <w:tcPr>
            <w:tcW w:w="25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11.</w:t>
            </w:r>
          </w:p>
        </w:tc>
        <w:tc>
          <w:tcPr>
            <w:tcW w:w="2796" w:type="pct"/>
          </w:tcPr>
          <w:p w:rsidR="0096691E" w:rsidRPr="0061577C" w:rsidRDefault="0096691E" w:rsidP="006C1FCF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577C">
              <w:rPr>
                <w:rFonts w:ascii="Times New Roman" w:eastAsia="Calibri" w:hAnsi="Times New Roman"/>
                <w:sz w:val="26"/>
                <w:szCs w:val="26"/>
              </w:rPr>
              <w:t>Сведения об общественной либо творческой деятельности, сведения об особых заслугах перед государством, обществом и муниципальным образованием</w:t>
            </w:r>
          </w:p>
        </w:tc>
        <w:tc>
          <w:tcPr>
            <w:tcW w:w="1947" w:type="pct"/>
          </w:tcPr>
          <w:p w:rsidR="0096691E" w:rsidRPr="0061577C" w:rsidRDefault="0096691E" w:rsidP="006C1FCF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96691E" w:rsidRPr="0061577C" w:rsidRDefault="0096691E" w:rsidP="0096691E">
      <w:pPr>
        <w:spacing w:line="276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</w:p>
    <w:p w:rsidR="00C865B5" w:rsidRDefault="00C865B5" w:rsidP="0096691E">
      <w:pPr>
        <w:rPr>
          <w:rFonts w:ascii="Times New Roman" w:hAnsi="Times New Roman"/>
          <w:b/>
          <w:bCs/>
          <w:sz w:val="26"/>
          <w:szCs w:val="26"/>
        </w:rPr>
      </w:pPr>
    </w:p>
    <w:p w:rsidR="00C865B5" w:rsidRDefault="00C865B5" w:rsidP="0096691E">
      <w:pPr>
        <w:rPr>
          <w:rFonts w:ascii="Times New Roman" w:hAnsi="Times New Roman"/>
          <w:b/>
          <w:bCs/>
          <w:sz w:val="26"/>
          <w:szCs w:val="26"/>
        </w:rPr>
      </w:pPr>
    </w:p>
    <w:p w:rsidR="00C865B5" w:rsidRPr="0096691E" w:rsidRDefault="00C865B5" w:rsidP="00C865B5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№2</w:t>
      </w:r>
      <w:r w:rsidRPr="0096691E">
        <w:rPr>
          <w:rFonts w:ascii="Times New Roman" w:hAnsi="Times New Roman"/>
          <w:sz w:val="20"/>
          <w:szCs w:val="20"/>
        </w:rPr>
        <w:t xml:space="preserve"> </w:t>
      </w:r>
    </w:p>
    <w:p w:rsidR="00C865B5" w:rsidRPr="0096691E" w:rsidRDefault="00C865B5" w:rsidP="00C865B5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96691E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C865B5" w:rsidRPr="0096691E" w:rsidRDefault="00C865B5" w:rsidP="00C865B5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96691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администрации МО</w:t>
      </w:r>
    </w:p>
    <w:p w:rsidR="00C865B5" w:rsidRPr="0096691E" w:rsidRDefault="00C865B5" w:rsidP="00C865B5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96691E">
        <w:rPr>
          <w:rFonts w:ascii="Times New Roman" w:hAnsi="Times New Roman"/>
          <w:sz w:val="20"/>
          <w:szCs w:val="20"/>
        </w:rPr>
        <w:t xml:space="preserve"> «Княжпогостский» от </w:t>
      </w:r>
      <w:r w:rsidR="00326D88">
        <w:rPr>
          <w:rFonts w:ascii="Times New Roman" w:hAnsi="Times New Roman"/>
          <w:sz w:val="20"/>
          <w:szCs w:val="20"/>
        </w:rPr>
        <w:t xml:space="preserve">1.10.2024 </w:t>
      </w:r>
      <w:r w:rsidRPr="0096691E">
        <w:rPr>
          <w:rFonts w:ascii="Times New Roman" w:hAnsi="Times New Roman"/>
          <w:sz w:val="20"/>
          <w:szCs w:val="20"/>
        </w:rPr>
        <w:t xml:space="preserve">№ </w:t>
      </w:r>
      <w:r w:rsidR="00326D88">
        <w:rPr>
          <w:rFonts w:ascii="Times New Roman" w:hAnsi="Times New Roman"/>
          <w:sz w:val="20"/>
          <w:szCs w:val="20"/>
        </w:rPr>
        <w:t>9</w:t>
      </w:r>
    </w:p>
    <w:p w:rsidR="00C865B5" w:rsidRDefault="00C865B5" w:rsidP="0096691E">
      <w:pPr>
        <w:rPr>
          <w:rFonts w:ascii="Times New Roman" w:hAnsi="Times New Roman"/>
          <w:b/>
          <w:bCs/>
          <w:sz w:val="26"/>
          <w:szCs w:val="26"/>
        </w:rPr>
      </w:pPr>
    </w:p>
    <w:p w:rsidR="00C865B5" w:rsidRDefault="00C865B5" w:rsidP="00C865B5"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Состав Общественной палаты муниципального округа «Княжпогостский»</w:t>
      </w:r>
    </w:p>
    <w:p w:rsidR="00C865B5" w:rsidRPr="00C865B5" w:rsidRDefault="00C865B5" w:rsidP="00C865B5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C865B5" w:rsidRDefault="00C865B5" w:rsidP="0096691E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6234"/>
      </w:tblGrid>
      <w:tr w:rsidR="00C275CB" w:rsidTr="006C1FCF">
        <w:trPr>
          <w:trHeight w:val="327"/>
        </w:trPr>
        <w:tc>
          <w:tcPr>
            <w:tcW w:w="1126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34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Бережник Елена Николаевна</w:t>
            </w:r>
          </w:p>
        </w:tc>
      </w:tr>
      <w:tr w:rsidR="00C275CB" w:rsidTr="006C1FCF">
        <w:trPr>
          <w:trHeight w:val="311"/>
        </w:trPr>
        <w:tc>
          <w:tcPr>
            <w:tcW w:w="1126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34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Дубенчук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Владимировна</w:t>
            </w:r>
          </w:p>
        </w:tc>
      </w:tr>
      <w:tr w:rsidR="00C275CB" w:rsidTr="006C1FCF">
        <w:trPr>
          <w:trHeight w:val="327"/>
        </w:trPr>
        <w:tc>
          <w:tcPr>
            <w:tcW w:w="1126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34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Дуб Андрей Васильевич</w:t>
            </w:r>
          </w:p>
        </w:tc>
      </w:tr>
      <w:tr w:rsidR="00C275CB" w:rsidTr="006C1FCF">
        <w:trPr>
          <w:trHeight w:val="311"/>
        </w:trPr>
        <w:tc>
          <w:tcPr>
            <w:tcW w:w="1126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234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Исаева Анна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Ибрагимовна</w:t>
            </w:r>
            <w:proofErr w:type="spellEnd"/>
          </w:p>
        </w:tc>
      </w:tr>
      <w:tr w:rsidR="00C275CB" w:rsidTr="006C1FCF">
        <w:trPr>
          <w:trHeight w:val="327"/>
        </w:trPr>
        <w:tc>
          <w:tcPr>
            <w:tcW w:w="1126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234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Можегов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Валерий Николаевич</w:t>
            </w:r>
          </w:p>
        </w:tc>
      </w:tr>
      <w:tr w:rsidR="00C275CB" w:rsidTr="006C1FCF">
        <w:trPr>
          <w:trHeight w:val="327"/>
        </w:trPr>
        <w:tc>
          <w:tcPr>
            <w:tcW w:w="1126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234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Люосев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 Гаврилович</w:t>
            </w:r>
          </w:p>
        </w:tc>
      </w:tr>
      <w:tr w:rsidR="00C275CB" w:rsidTr="006C1FCF">
        <w:trPr>
          <w:trHeight w:val="327"/>
        </w:trPr>
        <w:tc>
          <w:tcPr>
            <w:tcW w:w="1126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234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Кувардина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Оксана Николаевна</w:t>
            </w:r>
          </w:p>
        </w:tc>
      </w:tr>
      <w:tr w:rsidR="00C275CB" w:rsidTr="006C1FCF">
        <w:trPr>
          <w:trHeight w:val="311"/>
        </w:trPr>
        <w:tc>
          <w:tcPr>
            <w:tcW w:w="1126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234" w:type="dxa"/>
            <w:shd w:val="clear" w:color="auto" w:fill="auto"/>
          </w:tcPr>
          <w:p w:rsidR="00C275CB" w:rsidRDefault="00C275CB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Ангелина Николаевна</w:t>
            </w:r>
          </w:p>
        </w:tc>
      </w:tr>
      <w:tr w:rsidR="0046717E" w:rsidTr="006C1FCF">
        <w:trPr>
          <w:trHeight w:val="311"/>
        </w:trPr>
        <w:tc>
          <w:tcPr>
            <w:tcW w:w="1126" w:type="dxa"/>
            <w:shd w:val="clear" w:color="auto" w:fill="auto"/>
          </w:tcPr>
          <w:p w:rsidR="0046717E" w:rsidRDefault="0046717E" w:rsidP="006C1F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234" w:type="dxa"/>
            <w:shd w:val="clear" w:color="auto" w:fill="auto"/>
          </w:tcPr>
          <w:p w:rsidR="0046717E" w:rsidRDefault="0046717E" w:rsidP="006C1FC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Колотилкина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Дарья Александровна</w:t>
            </w:r>
          </w:p>
        </w:tc>
      </w:tr>
    </w:tbl>
    <w:p w:rsidR="00C865B5" w:rsidRDefault="00C865B5" w:rsidP="0096691E">
      <w:pPr>
        <w:rPr>
          <w:rFonts w:ascii="Times New Roman" w:hAnsi="Times New Roman"/>
          <w:b/>
          <w:bCs/>
          <w:sz w:val="26"/>
          <w:szCs w:val="26"/>
        </w:rPr>
      </w:pPr>
    </w:p>
    <w:p w:rsidR="0096691E" w:rsidRPr="0061577C" w:rsidRDefault="0096691E" w:rsidP="0096691E">
      <w:pPr>
        <w:rPr>
          <w:rFonts w:ascii="Times New Roman" w:hAnsi="Times New Roman"/>
          <w:b/>
          <w:bCs/>
          <w:sz w:val="26"/>
          <w:szCs w:val="26"/>
        </w:rPr>
      </w:pPr>
    </w:p>
    <w:p w:rsidR="0096691E" w:rsidRPr="0061577C" w:rsidRDefault="0096691E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_GoBack"/>
      <w:bookmarkEnd w:id="1"/>
    </w:p>
    <w:sectPr w:rsidR="0096691E" w:rsidRPr="0061577C" w:rsidSect="006B4F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F8A" w:rsidRDefault="00937F8A" w:rsidP="00F17BDD">
      <w:pPr>
        <w:spacing w:after="0" w:line="240" w:lineRule="auto"/>
      </w:pPr>
      <w:r>
        <w:separator/>
      </w:r>
    </w:p>
  </w:endnote>
  <w:endnote w:type="continuationSeparator" w:id="0">
    <w:p w:rsidR="00937F8A" w:rsidRDefault="00937F8A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F8A" w:rsidRDefault="00937F8A" w:rsidP="00F17BDD">
      <w:pPr>
        <w:spacing w:after="0" w:line="240" w:lineRule="auto"/>
      </w:pPr>
      <w:r>
        <w:separator/>
      </w:r>
    </w:p>
  </w:footnote>
  <w:footnote w:type="continuationSeparator" w:id="0">
    <w:p w:rsidR="00937F8A" w:rsidRDefault="00937F8A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B8" w:rsidRDefault="00A32EB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C57445"/>
    <w:multiLevelType w:val="hybridMultilevel"/>
    <w:tmpl w:val="5726D484"/>
    <w:lvl w:ilvl="0" w:tplc="5F4A027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B22A5"/>
    <w:multiLevelType w:val="hybridMultilevel"/>
    <w:tmpl w:val="68609E24"/>
    <w:lvl w:ilvl="0" w:tplc="6FA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A63E48"/>
    <w:multiLevelType w:val="hybridMultilevel"/>
    <w:tmpl w:val="869CA9D2"/>
    <w:lvl w:ilvl="0" w:tplc="466ADAF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2451B2B"/>
    <w:multiLevelType w:val="hybridMultilevel"/>
    <w:tmpl w:val="29063638"/>
    <w:lvl w:ilvl="0" w:tplc="F4D05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D94B6D"/>
    <w:multiLevelType w:val="hybridMultilevel"/>
    <w:tmpl w:val="6FF6CD96"/>
    <w:lvl w:ilvl="0" w:tplc="CCEC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F45AEE"/>
    <w:multiLevelType w:val="hybridMultilevel"/>
    <w:tmpl w:val="379A90D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52AC47AF"/>
    <w:multiLevelType w:val="multilevel"/>
    <w:tmpl w:val="8244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F9651F9"/>
    <w:multiLevelType w:val="hybridMultilevel"/>
    <w:tmpl w:val="BE323598"/>
    <w:lvl w:ilvl="0" w:tplc="BE1CD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7E1A60"/>
    <w:multiLevelType w:val="hybridMultilevel"/>
    <w:tmpl w:val="1152C50E"/>
    <w:lvl w:ilvl="0" w:tplc="4E7C6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9242F"/>
    <w:multiLevelType w:val="hybridMultilevel"/>
    <w:tmpl w:val="370E5D72"/>
    <w:lvl w:ilvl="0" w:tplc="B77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 w15:restartNumberingAfterBreak="0">
    <w:nsid w:val="7F9245E9"/>
    <w:multiLevelType w:val="hybridMultilevel"/>
    <w:tmpl w:val="71AA1F42"/>
    <w:lvl w:ilvl="0" w:tplc="69A8D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14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D6896"/>
    <w:rsid w:val="000E1252"/>
    <w:rsid w:val="000F4AB7"/>
    <w:rsid w:val="00103F29"/>
    <w:rsid w:val="001117B5"/>
    <w:rsid w:val="00131677"/>
    <w:rsid w:val="0014712B"/>
    <w:rsid w:val="00173C54"/>
    <w:rsid w:val="001740D2"/>
    <w:rsid w:val="00177178"/>
    <w:rsid w:val="001806DD"/>
    <w:rsid w:val="001A060B"/>
    <w:rsid w:val="001B594B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2D553B"/>
    <w:rsid w:val="002F3081"/>
    <w:rsid w:val="00314797"/>
    <w:rsid w:val="003173D4"/>
    <w:rsid w:val="00326D88"/>
    <w:rsid w:val="00352691"/>
    <w:rsid w:val="003744E3"/>
    <w:rsid w:val="0039030E"/>
    <w:rsid w:val="00390787"/>
    <w:rsid w:val="00391DBC"/>
    <w:rsid w:val="003A766F"/>
    <w:rsid w:val="003D73B6"/>
    <w:rsid w:val="003E26C1"/>
    <w:rsid w:val="004235AD"/>
    <w:rsid w:val="00460474"/>
    <w:rsid w:val="0046717E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1577C"/>
    <w:rsid w:val="00621604"/>
    <w:rsid w:val="00641154"/>
    <w:rsid w:val="006439FB"/>
    <w:rsid w:val="0067437D"/>
    <w:rsid w:val="00674499"/>
    <w:rsid w:val="00677CE1"/>
    <w:rsid w:val="00691480"/>
    <w:rsid w:val="006B3F56"/>
    <w:rsid w:val="006B4F62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818E1"/>
    <w:rsid w:val="007919A5"/>
    <w:rsid w:val="00795C0A"/>
    <w:rsid w:val="007A63F9"/>
    <w:rsid w:val="007B092C"/>
    <w:rsid w:val="007C0AAE"/>
    <w:rsid w:val="007C3269"/>
    <w:rsid w:val="007D28DE"/>
    <w:rsid w:val="007D72D6"/>
    <w:rsid w:val="007F1444"/>
    <w:rsid w:val="00806112"/>
    <w:rsid w:val="00816341"/>
    <w:rsid w:val="008355D2"/>
    <w:rsid w:val="00853EC3"/>
    <w:rsid w:val="00854F63"/>
    <w:rsid w:val="00887234"/>
    <w:rsid w:val="00896CFE"/>
    <w:rsid w:val="008A17BA"/>
    <w:rsid w:val="008B620E"/>
    <w:rsid w:val="008B702C"/>
    <w:rsid w:val="008E2508"/>
    <w:rsid w:val="008E77C1"/>
    <w:rsid w:val="00907FEE"/>
    <w:rsid w:val="00917DCC"/>
    <w:rsid w:val="00931AB8"/>
    <w:rsid w:val="00937F8A"/>
    <w:rsid w:val="00943176"/>
    <w:rsid w:val="0095364D"/>
    <w:rsid w:val="0096691E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103FA"/>
    <w:rsid w:val="00A32EBE"/>
    <w:rsid w:val="00A415B7"/>
    <w:rsid w:val="00A44E29"/>
    <w:rsid w:val="00A77307"/>
    <w:rsid w:val="00AA11E8"/>
    <w:rsid w:val="00AB13EC"/>
    <w:rsid w:val="00AC3467"/>
    <w:rsid w:val="00AC6963"/>
    <w:rsid w:val="00AD7A79"/>
    <w:rsid w:val="00AF39B8"/>
    <w:rsid w:val="00AF3ABB"/>
    <w:rsid w:val="00AF424A"/>
    <w:rsid w:val="00AF7AB3"/>
    <w:rsid w:val="00B3626E"/>
    <w:rsid w:val="00B512F4"/>
    <w:rsid w:val="00B53BAD"/>
    <w:rsid w:val="00B55437"/>
    <w:rsid w:val="00B71654"/>
    <w:rsid w:val="00B726B0"/>
    <w:rsid w:val="00B809F4"/>
    <w:rsid w:val="00B856B8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275CB"/>
    <w:rsid w:val="00C5643A"/>
    <w:rsid w:val="00C56EBF"/>
    <w:rsid w:val="00C865B5"/>
    <w:rsid w:val="00CA2F37"/>
    <w:rsid w:val="00CC7144"/>
    <w:rsid w:val="00CD3153"/>
    <w:rsid w:val="00CF0BF6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231A7"/>
    <w:rsid w:val="00E35DB5"/>
    <w:rsid w:val="00E46B07"/>
    <w:rsid w:val="00E47FAD"/>
    <w:rsid w:val="00E513C0"/>
    <w:rsid w:val="00E76623"/>
    <w:rsid w:val="00E82190"/>
    <w:rsid w:val="00E95A1E"/>
    <w:rsid w:val="00EA7FA7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318A5"/>
    <w:rsid w:val="00F42E4B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DDB5D9A-7D2D-4949-9C3F-77EFAEA0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rsid w:val="009669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Alieva\Desktop\&#1042;&#1086;&#1088;&#1082;&#1091;&#1090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k1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1F108-1061-41CF-9089-6A2A4E3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2024-10-07T12:08:00Z</cp:lastPrinted>
  <dcterms:created xsi:type="dcterms:W3CDTF">2024-10-03T06:30:00Z</dcterms:created>
  <dcterms:modified xsi:type="dcterms:W3CDTF">2024-10-07T12:52:00Z</dcterms:modified>
</cp:coreProperties>
</file>