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74" w:rsidRDefault="00862474">
      <w:pPr>
        <w:pStyle w:val="ConsPlusTitlePag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1794"/>
        <w:gridCol w:w="3857"/>
      </w:tblGrid>
      <w:tr w:rsidR="00750109" w:rsidRPr="00750109" w:rsidTr="004A1D40">
        <w:trPr>
          <w:trHeight w:val="1266"/>
        </w:trPr>
        <w:tc>
          <w:tcPr>
            <w:tcW w:w="4077" w:type="dxa"/>
            <w:shd w:val="clear" w:color="auto" w:fill="auto"/>
            <w:vAlign w:val="center"/>
          </w:tcPr>
          <w:p w:rsidR="00750109" w:rsidRPr="00750109" w:rsidRDefault="0085695D" w:rsidP="0075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50109" w:rsidRPr="00750109">
              <w:rPr>
                <w:b/>
                <w:bCs/>
              </w:rPr>
              <w:t>КНЯЖПОГОСТ</w:t>
            </w:r>
            <w:r>
              <w:rPr>
                <w:b/>
                <w:bCs/>
              </w:rPr>
              <w:t>»</w:t>
            </w:r>
            <w:r w:rsidR="00750109" w:rsidRPr="00750109">
              <w:rPr>
                <w:b/>
                <w:bCs/>
              </w:rPr>
              <w:t xml:space="preserve"> </w:t>
            </w:r>
          </w:p>
          <w:p w:rsidR="00750109" w:rsidRPr="00750109" w:rsidRDefault="00750109" w:rsidP="00750109">
            <w:pPr>
              <w:jc w:val="center"/>
              <w:rPr>
                <w:color w:val="000000"/>
              </w:rPr>
            </w:pPr>
            <w:r w:rsidRPr="00750109">
              <w:rPr>
                <w:b/>
                <w:bCs/>
              </w:rPr>
              <w:t>МУНИЦИПАЛЬНŐЙ КЫТШЛÖН 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0109" w:rsidRPr="00750109" w:rsidRDefault="00750109" w:rsidP="0075010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5A7ADE2" wp14:editId="1CC6906B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72390</wp:posOffset>
                  </wp:positionV>
                  <wp:extent cx="571500" cy="730250"/>
                  <wp:effectExtent l="0" t="0" r="0" b="0"/>
                  <wp:wrapNone/>
                  <wp:docPr id="7" name="Рисунок 7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50109" w:rsidRPr="00750109" w:rsidRDefault="00750109" w:rsidP="00750109">
            <w:pPr>
              <w:jc w:val="center"/>
              <w:rPr>
                <w:b/>
                <w:bCs/>
              </w:rPr>
            </w:pPr>
            <w:r w:rsidRPr="00750109">
              <w:rPr>
                <w:b/>
                <w:bCs/>
              </w:rPr>
              <w:t xml:space="preserve">АДМИНИСТРАЦИЯ </w:t>
            </w:r>
          </w:p>
          <w:p w:rsidR="00750109" w:rsidRPr="00750109" w:rsidRDefault="00750109" w:rsidP="00750109">
            <w:pPr>
              <w:jc w:val="center"/>
              <w:rPr>
                <w:b/>
                <w:bCs/>
              </w:rPr>
            </w:pPr>
            <w:r w:rsidRPr="00750109">
              <w:rPr>
                <w:b/>
                <w:bCs/>
              </w:rPr>
              <w:t>МУНИЦИПАЛЬНОГО ОКРУГА</w:t>
            </w:r>
          </w:p>
          <w:p w:rsidR="00750109" w:rsidRPr="00750109" w:rsidRDefault="0085695D" w:rsidP="00750109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«</w:t>
            </w:r>
            <w:r w:rsidR="00750109" w:rsidRPr="00750109">
              <w:rPr>
                <w:b/>
                <w:bCs/>
              </w:rPr>
              <w:t>КНЯЖПОГОСТСКИЙ</w:t>
            </w:r>
            <w:r>
              <w:rPr>
                <w:b/>
                <w:bCs/>
              </w:rPr>
              <w:t>»</w:t>
            </w:r>
          </w:p>
        </w:tc>
      </w:tr>
    </w:tbl>
    <w:p w:rsidR="00750109" w:rsidRPr="00750109" w:rsidRDefault="00750109" w:rsidP="00750109">
      <w:pPr>
        <w:keepNext/>
        <w:jc w:val="center"/>
        <w:outlineLvl w:val="1"/>
        <w:rPr>
          <w:b/>
          <w:bCs/>
          <w:iCs/>
          <w:color w:val="000000"/>
          <w:sz w:val="28"/>
          <w:szCs w:val="28"/>
        </w:rPr>
      </w:pPr>
    </w:p>
    <w:p w:rsidR="00750109" w:rsidRPr="00C000D8" w:rsidRDefault="00750109" w:rsidP="00750109">
      <w:pPr>
        <w:keepNext/>
        <w:jc w:val="center"/>
        <w:outlineLvl w:val="1"/>
        <w:rPr>
          <w:b/>
          <w:bCs/>
          <w:iCs/>
          <w:color w:val="000000"/>
        </w:rPr>
      </w:pPr>
      <w:r w:rsidRPr="00C000D8">
        <w:rPr>
          <w:b/>
          <w:bCs/>
          <w:iCs/>
          <w:color w:val="000000"/>
        </w:rPr>
        <w:t>ПОСТАНОВЛЕНИЕ</w:t>
      </w:r>
    </w:p>
    <w:p w:rsidR="00750109" w:rsidRPr="00C000D8" w:rsidRDefault="00750109" w:rsidP="00750109">
      <w:pPr>
        <w:keepNext/>
        <w:jc w:val="center"/>
        <w:outlineLvl w:val="1"/>
        <w:rPr>
          <w:b/>
          <w:bCs/>
          <w:iCs/>
          <w:color w:val="000000"/>
        </w:rPr>
      </w:pPr>
    </w:p>
    <w:p w:rsidR="00750109" w:rsidRPr="00C000D8" w:rsidRDefault="00750109" w:rsidP="00750109">
      <w:pPr>
        <w:keepNext/>
        <w:jc w:val="center"/>
        <w:outlineLvl w:val="1"/>
        <w:rPr>
          <w:b/>
          <w:bCs/>
          <w:iCs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857"/>
        <w:gridCol w:w="5316"/>
      </w:tblGrid>
      <w:tr w:rsidR="00750109" w:rsidRPr="00C000D8" w:rsidTr="004A1D40">
        <w:tc>
          <w:tcPr>
            <w:tcW w:w="4857" w:type="dxa"/>
            <w:shd w:val="clear" w:color="auto" w:fill="auto"/>
          </w:tcPr>
          <w:p w:rsidR="00750109" w:rsidRPr="00C000D8" w:rsidRDefault="00750109" w:rsidP="00FF6994">
            <w:pPr>
              <w:keepNext/>
              <w:outlineLvl w:val="1"/>
              <w:rPr>
                <w:bCs/>
                <w:iCs/>
              </w:rPr>
            </w:pPr>
            <w:r w:rsidRPr="00C000D8">
              <w:rPr>
                <w:bCs/>
                <w:iCs/>
              </w:rPr>
              <w:t xml:space="preserve">от </w:t>
            </w:r>
            <w:r w:rsidR="00FF6994" w:rsidRPr="00C000D8">
              <w:rPr>
                <w:bCs/>
                <w:iCs/>
              </w:rPr>
              <w:t xml:space="preserve">25 октября </w:t>
            </w:r>
            <w:r w:rsidRPr="00C000D8">
              <w:rPr>
                <w:bCs/>
                <w:iCs/>
              </w:rPr>
              <w:t xml:space="preserve"> 2024 г.</w:t>
            </w:r>
          </w:p>
        </w:tc>
        <w:tc>
          <w:tcPr>
            <w:tcW w:w="5316" w:type="dxa"/>
            <w:shd w:val="clear" w:color="auto" w:fill="auto"/>
          </w:tcPr>
          <w:p w:rsidR="00750109" w:rsidRPr="00C000D8" w:rsidRDefault="00750109" w:rsidP="00750109">
            <w:pPr>
              <w:keepNext/>
              <w:jc w:val="center"/>
              <w:outlineLvl w:val="1"/>
              <w:rPr>
                <w:bCs/>
                <w:iCs/>
              </w:rPr>
            </w:pPr>
            <w:r w:rsidRPr="00C000D8">
              <w:rPr>
                <w:bCs/>
                <w:iCs/>
              </w:rPr>
              <w:t xml:space="preserve">                                               №</w:t>
            </w:r>
            <w:r w:rsidR="00804DCB" w:rsidRPr="00C000D8">
              <w:rPr>
                <w:bCs/>
                <w:iCs/>
              </w:rPr>
              <w:t xml:space="preserve"> </w:t>
            </w:r>
            <w:r w:rsidR="00FF6994" w:rsidRPr="00C000D8">
              <w:rPr>
                <w:bCs/>
                <w:iCs/>
              </w:rPr>
              <w:t>54</w:t>
            </w:r>
            <w:r w:rsidRPr="00C000D8">
              <w:rPr>
                <w:bCs/>
                <w:iCs/>
              </w:rPr>
              <w:t xml:space="preserve">    </w:t>
            </w:r>
          </w:p>
        </w:tc>
      </w:tr>
    </w:tbl>
    <w:p w:rsidR="00750109" w:rsidRPr="00C000D8" w:rsidRDefault="00750109" w:rsidP="0075010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8E6F37" w:rsidRPr="00C000D8" w:rsidRDefault="008E6F37" w:rsidP="008E6F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>Об основных направлениях</w:t>
      </w:r>
    </w:p>
    <w:p w:rsidR="008E6F37" w:rsidRPr="00C000D8" w:rsidRDefault="008E6F37" w:rsidP="008E6F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 бюджетной и налоговой политики</w:t>
      </w:r>
    </w:p>
    <w:p w:rsidR="00E46997" w:rsidRPr="00C000D8" w:rsidRDefault="008E6F37" w:rsidP="008E6F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</w:p>
    <w:p w:rsidR="008E6F37" w:rsidRPr="00C000D8" w:rsidRDefault="00E46997" w:rsidP="008E6F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b w:val="0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b w:val="0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b w:val="0"/>
          <w:sz w:val="24"/>
          <w:szCs w:val="24"/>
        </w:rPr>
        <w:t>»</w:t>
      </w:r>
      <w:r w:rsidR="008E6F37" w:rsidRPr="00C000D8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2025 </w:t>
      </w:r>
      <w:r w:rsidR="008E6F37" w:rsidRPr="00C000D8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8E6F37" w:rsidRPr="00C000D8" w:rsidRDefault="008E6F37" w:rsidP="008E6F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A9446C" w:rsidRPr="00C000D8">
        <w:rPr>
          <w:rFonts w:ascii="Times New Roman" w:hAnsi="Times New Roman" w:cs="Times New Roman"/>
          <w:b w:val="0"/>
          <w:sz w:val="24"/>
          <w:szCs w:val="24"/>
        </w:rPr>
        <w:t>на плановый</w:t>
      </w:r>
      <w:r w:rsidRPr="00C000D8">
        <w:rPr>
          <w:rFonts w:ascii="Times New Roman" w:hAnsi="Times New Roman" w:cs="Times New Roman"/>
          <w:b w:val="0"/>
          <w:sz w:val="24"/>
          <w:szCs w:val="24"/>
        </w:rPr>
        <w:t xml:space="preserve"> период </w:t>
      </w:r>
      <w:r w:rsidR="00A9446C" w:rsidRPr="00C000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00D8">
        <w:rPr>
          <w:rFonts w:ascii="Times New Roman" w:hAnsi="Times New Roman" w:cs="Times New Roman"/>
          <w:b w:val="0"/>
          <w:sz w:val="24"/>
          <w:szCs w:val="24"/>
        </w:rPr>
        <w:t>2026 и 2027 годов</w:t>
      </w:r>
    </w:p>
    <w:p w:rsidR="00E46997" w:rsidRPr="00C000D8" w:rsidRDefault="00E46997" w:rsidP="008E6F3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6F37" w:rsidRPr="00C000D8" w:rsidRDefault="00E46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Pr="00C000D8">
          <w:rPr>
            <w:rFonts w:ascii="Times New Roman" w:hAnsi="Times New Roman" w:cs="Times New Roman"/>
            <w:sz w:val="24"/>
            <w:szCs w:val="24"/>
          </w:rPr>
          <w:t>статьями 172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C000D8">
          <w:rPr>
            <w:rFonts w:ascii="Times New Roman" w:hAnsi="Times New Roman" w:cs="Times New Roman"/>
            <w:sz w:val="24"/>
            <w:szCs w:val="24"/>
          </w:rPr>
          <w:t>184.2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C000D8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804DCB" w:rsidRPr="00C000D8">
        <w:rPr>
          <w:rFonts w:ascii="Times New Roman" w:hAnsi="Times New Roman" w:cs="Times New Roman"/>
          <w:sz w:val="24"/>
          <w:szCs w:val="24"/>
        </w:rPr>
        <w:t>11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Порядка ведения бюджетного процесса в муниципальном округе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</w:t>
      </w:r>
      <w:r w:rsidR="00EC1CB6">
        <w:rPr>
          <w:rFonts w:ascii="Times New Roman" w:hAnsi="Times New Roman" w:cs="Times New Roman"/>
          <w:sz w:val="24"/>
          <w:szCs w:val="24"/>
        </w:rPr>
        <w:t>утвержденного решением Совета муниципального округа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от </w:t>
      </w:r>
      <w:r w:rsidR="00804DCB" w:rsidRPr="00C000D8">
        <w:rPr>
          <w:rFonts w:ascii="Times New Roman" w:hAnsi="Times New Roman" w:cs="Times New Roman"/>
          <w:sz w:val="24"/>
          <w:szCs w:val="24"/>
        </w:rPr>
        <w:t>23 октября 2024</w:t>
      </w:r>
      <w:r w:rsidR="00EC1CB6">
        <w:rPr>
          <w:rFonts w:ascii="Times New Roman" w:hAnsi="Times New Roman" w:cs="Times New Roman"/>
          <w:sz w:val="24"/>
          <w:szCs w:val="24"/>
        </w:rPr>
        <w:t xml:space="preserve"> </w:t>
      </w:r>
      <w:r w:rsidR="00862474" w:rsidRPr="00C000D8">
        <w:rPr>
          <w:rFonts w:ascii="Times New Roman" w:hAnsi="Times New Roman" w:cs="Times New Roman"/>
          <w:sz w:val="24"/>
          <w:szCs w:val="24"/>
        </w:rPr>
        <w:t>г. №</w:t>
      </w:r>
      <w:r w:rsidR="00804DCB" w:rsidRPr="00C000D8">
        <w:rPr>
          <w:rFonts w:ascii="Times New Roman" w:hAnsi="Times New Roman" w:cs="Times New Roman"/>
          <w:sz w:val="24"/>
          <w:szCs w:val="24"/>
        </w:rPr>
        <w:t>27</w:t>
      </w:r>
      <w:r w:rsidR="00862474"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E6F37" w:rsidRPr="00C000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C1CB6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EC1CB6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</w:p>
    <w:p w:rsidR="00804DCB" w:rsidRPr="00C000D8" w:rsidRDefault="00804D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8E6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ПОСТАНОВЛЯЕТ</w:t>
      </w:r>
      <w:r w:rsidR="00E46997" w:rsidRPr="00C000D8">
        <w:rPr>
          <w:rFonts w:ascii="Times New Roman" w:hAnsi="Times New Roman" w:cs="Times New Roman"/>
          <w:sz w:val="24"/>
          <w:szCs w:val="24"/>
        </w:rPr>
        <w:t>:</w:t>
      </w:r>
    </w:p>
    <w:p w:rsidR="005C3B0A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1. Утвердить Основные </w:t>
      </w:r>
      <w:hyperlink w:anchor="P34">
        <w:r w:rsidRPr="00C000D8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(далее - Основные направления бюджетной и налоговой политики) согласно приложению к настоящему постановлению.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Финансовому управлению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иным отраслевым (функциональным) органам и структурным подразделениям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направлениями бюджетной и налоговой политики при формировании проекта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годов.</w:t>
      </w:r>
      <w:proofErr w:type="gramEnd"/>
    </w:p>
    <w:p w:rsidR="00E46997" w:rsidRPr="00C000D8" w:rsidRDefault="00E4699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C000D8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9">
        <w:r w:rsidRPr="00C000D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22A2" w:rsidRPr="00C000D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от </w:t>
      </w:r>
      <w:r w:rsidR="001B22A2" w:rsidRPr="00C000D8">
        <w:rPr>
          <w:rFonts w:ascii="Times New Roman" w:hAnsi="Times New Roman" w:cs="Times New Roman"/>
          <w:sz w:val="24"/>
          <w:szCs w:val="24"/>
        </w:rPr>
        <w:t>1</w:t>
      </w:r>
      <w:r w:rsidRPr="00C000D8">
        <w:rPr>
          <w:rFonts w:ascii="Times New Roman" w:hAnsi="Times New Roman" w:cs="Times New Roman"/>
          <w:sz w:val="24"/>
          <w:szCs w:val="24"/>
        </w:rPr>
        <w:t xml:space="preserve">0 </w:t>
      </w:r>
      <w:r w:rsidR="001B22A2" w:rsidRPr="00C000D8">
        <w:rPr>
          <w:rFonts w:ascii="Times New Roman" w:hAnsi="Times New Roman" w:cs="Times New Roman"/>
          <w:sz w:val="24"/>
          <w:szCs w:val="24"/>
        </w:rPr>
        <w:t>ноября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2023 г.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1B22A2" w:rsidRPr="00C000D8">
        <w:rPr>
          <w:rFonts w:ascii="Times New Roman" w:hAnsi="Times New Roman" w:cs="Times New Roman"/>
          <w:sz w:val="24"/>
          <w:szCs w:val="24"/>
        </w:rPr>
        <w:t>462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 xml:space="preserve">Об основных направлениях бюджетной и налоговой политики </w:t>
      </w:r>
      <w:r w:rsidR="001B22A2" w:rsidRPr="00C000D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</w:t>
      </w:r>
      <w:r w:rsidR="001B22A2" w:rsidRPr="00C000D8">
        <w:rPr>
          <w:rFonts w:ascii="Times New Roman" w:hAnsi="Times New Roman" w:cs="Times New Roman"/>
          <w:sz w:val="24"/>
          <w:szCs w:val="24"/>
        </w:rPr>
        <w:t xml:space="preserve"> и 2026 годов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C000D8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 момента его подписания, за исключением </w:t>
      </w:r>
      <w:hyperlink w:anchor="P15">
        <w:r w:rsidRPr="00C000D8">
          <w:rPr>
            <w:rFonts w:ascii="Times New Roman" w:hAnsi="Times New Roman" w:cs="Times New Roman"/>
            <w:sz w:val="24"/>
            <w:szCs w:val="24"/>
          </w:rPr>
          <w:t>пункта 3</w:t>
        </w:r>
      </w:hyperlink>
      <w:r w:rsidRPr="00C000D8">
        <w:rPr>
          <w:rFonts w:ascii="Times New Roman" w:hAnsi="Times New Roman" w:cs="Times New Roman"/>
          <w:sz w:val="24"/>
          <w:szCs w:val="24"/>
        </w:rPr>
        <w:t>, который вступает в силу с 1 января 2025 года, и подлежит официальному опубликованию.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1B22A2" w:rsidRPr="00C000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22A2" w:rsidRPr="00C000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1B22A2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="001B22A2" w:rsidRPr="00C000D8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="001B22A2" w:rsidRPr="00C000D8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="001B22A2"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5D" w:rsidRDefault="00FF6994" w:rsidP="00FF6994">
      <w:proofErr w:type="gramStart"/>
      <w:r w:rsidRPr="00C000D8">
        <w:t>И</w:t>
      </w:r>
      <w:r w:rsidR="0085695D">
        <w:t>сполняющий</w:t>
      </w:r>
      <w:proofErr w:type="gramEnd"/>
      <w:r w:rsidR="0085695D">
        <w:t xml:space="preserve"> обязанности</w:t>
      </w:r>
    </w:p>
    <w:p w:rsidR="00E46997" w:rsidRPr="00C000D8" w:rsidRDefault="00FF6994" w:rsidP="00FF6994">
      <w:r w:rsidRPr="00C000D8">
        <w:t>г</w:t>
      </w:r>
      <w:r w:rsidR="00E46997" w:rsidRPr="00C000D8">
        <w:t>лав</w:t>
      </w:r>
      <w:r w:rsidRPr="00C000D8">
        <w:t>ы</w:t>
      </w:r>
      <w:r w:rsidR="00E46997" w:rsidRPr="00C000D8">
        <w:t xml:space="preserve"> муниципального округа </w:t>
      </w:r>
      <w:r w:rsidR="0085695D">
        <w:t>«</w:t>
      </w:r>
      <w:r w:rsidR="00862474" w:rsidRPr="00C000D8">
        <w:t>Княжпогостский</w:t>
      </w:r>
      <w:r w:rsidR="0085695D">
        <w:t>»</w:t>
      </w:r>
      <w:r w:rsidRPr="00C000D8">
        <w:t>-</w:t>
      </w:r>
    </w:p>
    <w:p w:rsidR="00E46997" w:rsidRPr="00C000D8" w:rsidRDefault="00E46997" w:rsidP="00FF6994">
      <w:r w:rsidRPr="00C000D8">
        <w:t>руководител</w:t>
      </w:r>
      <w:r w:rsidR="0085695D">
        <w:t>я</w:t>
      </w:r>
      <w:r w:rsidRPr="00C000D8">
        <w:t xml:space="preserve"> администрации</w:t>
      </w:r>
      <w:r w:rsidR="001B22A2" w:rsidRPr="00C000D8">
        <w:t xml:space="preserve">                                                                   </w:t>
      </w:r>
      <w:r w:rsidR="00FF6994" w:rsidRPr="00C000D8">
        <w:t xml:space="preserve">       </w:t>
      </w:r>
      <w:r w:rsidR="001B22A2" w:rsidRPr="00C000D8">
        <w:t xml:space="preserve">    А.Л. Немчинов</w:t>
      </w:r>
    </w:p>
    <w:p w:rsidR="00E46997" w:rsidRPr="00C000D8" w:rsidRDefault="00E46997" w:rsidP="00FF6994"/>
    <w:p w:rsidR="00E46997" w:rsidRPr="00C000D8" w:rsidRDefault="00E469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Приложение</w:t>
      </w:r>
    </w:p>
    <w:p w:rsidR="00E46997" w:rsidRPr="00C000D8" w:rsidRDefault="00E469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6997" w:rsidRPr="00C000D8" w:rsidRDefault="00E469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E46997" w:rsidRPr="00C000D8" w:rsidRDefault="008569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6997" w:rsidRPr="00C000D8" w:rsidRDefault="00E469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от </w:t>
      </w:r>
      <w:r w:rsidR="00C000D8" w:rsidRPr="00C000D8">
        <w:rPr>
          <w:rFonts w:ascii="Times New Roman" w:hAnsi="Times New Roman" w:cs="Times New Roman"/>
          <w:sz w:val="24"/>
          <w:szCs w:val="24"/>
        </w:rPr>
        <w:t>25 октября 2024г. № 54</w:t>
      </w:r>
      <w:r w:rsidR="001B22A2"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A944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C000D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E46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разработаны в рамках составления проекта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При подготовке Основных направлений бюджетной и налоговой политики учтены положения Указов Президента Российской Федерации от 7 мая 2018 г. </w:t>
      </w:r>
      <w:hyperlink r:id="rId10">
        <w:r w:rsidR="001B22A2" w:rsidRPr="00C000D8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C000D8">
          <w:rPr>
            <w:rFonts w:ascii="Times New Roman" w:hAnsi="Times New Roman" w:cs="Times New Roman"/>
            <w:sz w:val="24"/>
            <w:szCs w:val="24"/>
          </w:rPr>
          <w:t>204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(далее - Указ </w:t>
      </w:r>
      <w:r w:rsidR="001B22A2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204), и от 7 мая 2024 г. </w:t>
      </w:r>
      <w:hyperlink r:id="rId11">
        <w:r w:rsidR="001B22A2" w:rsidRPr="00C000D8">
          <w:rPr>
            <w:rFonts w:ascii="Times New Roman" w:hAnsi="Times New Roman" w:cs="Times New Roman"/>
            <w:sz w:val="24"/>
            <w:szCs w:val="24"/>
          </w:rPr>
          <w:t>№</w:t>
        </w:r>
        <w:r w:rsidRPr="00C000D8">
          <w:rPr>
            <w:rFonts w:ascii="Times New Roman" w:hAnsi="Times New Roman" w:cs="Times New Roman"/>
            <w:sz w:val="24"/>
            <w:szCs w:val="24"/>
          </w:rPr>
          <w:t xml:space="preserve"> 309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 и на перспективу до 2036</w:t>
      </w:r>
      <w:proofErr w:type="gramEnd"/>
      <w:r w:rsidRPr="00C000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(далее - Указ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309), Основных направлений бюджетной и налоговой политики Республики Коми на 2025 год и на плановый период 2026 и 2027 годов, итоги реализации бюджетной и налоговой политики за 2023 год и первое полугодие 2024 года.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Целью Основных направлений бюджетной и налоговой политики является описание условий, принимаемых при составлении проекта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годов, подходов к его формированию, основных характеристик и прогнозируемых параметров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. Бюджетная и налоговая политика на 2025 год и на плановый период 2026 и 2027 годов направлена на адаптацию бюджетных ресурсов к новым экономическим реалиям с целью сохранения социальной и финансовой стабильности, создание условий для устойчивого социально-экономического развития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E469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1. Основные итоги бюджетной и налоговой политики</w:t>
      </w:r>
    </w:p>
    <w:p w:rsidR="00E46997" w:rsidRPr="00C000D8" w:rsidRDefault="00E46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E46997" w:rsidRPr="00C000D8" w:rsidRDefault="00E46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и </w:t>
      </w:r>
      <w:r w:rsidR="00954FA3" w:rsidRPr="00C000D8">
        <w:rPr>
          <w:rFonts w:ascii="Times New Roman" w:hAnsi="Times New Roman" w:cs="Times New Roman"/>
          <w:sz w:val="24"/>
          <w:szCs w:val="24"/>
        </w:rPr>
        <w:t>9 месяцев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954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В </w:t>
      </w:r>
      <w:r w:rsidR="00E46997" w:rsidRPr="00C000D8">
        <w:rPr>
          <w:rFonts w:ascii="Times New Roman" w:hAnsi="Times New Roman" w:cs="Times New Roman"/>
          <w:sz w:val="24"/>
          <w:szCs w:val="24"/>
        </w:rPr>
        <w:t>2023 год</w:t>
      </w:r>
      <w:r w:rsidRPr="00C000D8">
        <w:rPr>
          <w:rFonts w:ascii="Times New Roman" w:hAnsi="Times New Roman" w:cs="Times New Roman"/>
          <w:sz w:val="24"/>
          <w:szCs w:val="24"/>
        </w:rPr>
        <w:t>у</w:t>
      </w:r>
      <w:r w:rsidR="00E46997"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Pr="00C000D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="00E46997" w:rsidRPr="00C000D8">
        <w:rPr>
          <w:rFonts w:ascii="Times New Roman" w:hAnsi="Times New Roman" w:cs="Times New Roman"/>
          <w:sz w:val="24"/>
          <w:szCs w:val="24"/>
        </w:rPr>
        <w:t xml:space="preserve"> выполнив основные задачи бюджетной и налоговой политики, обеспечив сбалансированность бюджетной системы и финансирование всех социальных расходов своевременно и в полном объеме.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Несмотря на трудности, выполнены все социальные обязательства, наиболее значимые для района проекты. Также являлось сохранение существующих налогоплательщиков и создание условий для их увеличения, достижение устойчивого роста доходной части бюджета</w:t>
      </w:r>
    </w:p>
    <w:p w:rsidR="00DA2ED6" w:rsidRPr="00C000D8" w:rsidRDefault="00DA2ED6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C000D8">
        <w:tab/>
        <w:t xml:space="preserve">Исполнение бюджета МР </w:t>
      </w:r>
      <w:r w:rsidR="0085695D">
        <w:t>«</w:t>
      </w:r>
      <w:r w:rsidRPr="00C000D8">
        <w:t>Княжпогостский</w:t>
      </w:r>
      <w:r w:rsidR="0085695D">
        <w:t>»</w:t>
      </w:r>
      <w:r w:rsidRPr="00C000D8">
        <w:t xml:space="preserve"> в 2023 году осуществлялось в рамках реализации решения Совета МР </w:t>
      </w:r>
      <w:r w:rsidR="0085695D">
        <w:t>«</w:t>
      </w:r>
      <w:r w:rsidRPr="00C000D8">
        <w:t>Княжпогостский</w:t>
      </w:r>
      <w:r w:rsidR="0085695D">
        <w:t>»</w:t>
      </w:r>
      <w:r w:rsidRPr="00C000D8">
        <w:t xml:space="preserve"> от </w:t>
      </w:r>
      <w:r w:rsidRPr="00C000D8">
        <w:rPr>
          <w:bCs/>
        </w:rPr>
        <w:t xml:space="preserve">21.12.2022 г. № 288. </w:t>
      </w:r>
    </w:p>
    <w:p w:rsidR="00DA2ED6" w:rsidRDefault="00DA2ED6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  <w:r w:rsidRPr="00C000D8">
        <w:t xml:space="preserve">В течение 2023 года основные параметры бюджета изменились следующим образом: </w:t>
      </w:r>
    </w:p>
    <w:p w:rsidR="00C000D8" w:rsidRDefault="00C000D8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C000D8" w:rsidRDefault="00C000D8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C000D8" w:rsidRDefault="00C000D8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85695D" w:rsidRDefault="0085695D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85695D" w:rsidRDefault="0085695D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C000D8" w:rsidRPr="00C000D8" w:rsidRDefault="00C000D8" w:rsidP="00DA2ED6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</w:p>
    <w:p w:rsidR="00DA2ED6" w:rsidRPr="00C000D8" w:rsidRDefault="00DA2ED6" w:rsidP="00DA2ED6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right"/>
      </w:pPr>
      <w:r w:rsidRPr="00C000D8">
        <w:lastRenderedPageBreak/>
        <w:t xml:space="preserve"> (млн.</w:t>
      </w:r>
      <w:r w:rsidRPr="00C000D8">
        <w:rPr>
          <w:lang w:val="en-US"/>
        </w:rPr>
        <w:t xml:space="preserve"> </w:t>
      </w:r>
      <w:r w:rsidRPr="00C000D8">
        <w:t>рублей)</w:t>
      </w:r>
    </w:p>
    <w:tbl>
      <w:tblPr>
        <w:tblW w:w="1022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417"/>
        <w:gridCol w:w="1276"/>
        <w:gridCol w:w="992"/>
        <w:gridCol w:w="851"/>
        <w:gridCol w:w="1091"/>
        <w:gridCol w:w="893"/>
      </w:tblGrid>
      <w:tr w:rsidR="00C000D8" w:rsidRPr="00C000D8" w:rsidTr="00C000D8">
        <w:trPr>
          <w:trHeight w:val="79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 xml:space="preserve">Первоначальный план </w:t>
            </w:r>
          </w:p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на 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 xml:space="preserve">Уточненный план </w:t>
            </w:r>
          </w:p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на 31.12.2023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 xml:space="preserve">Отклонение исполнения </w:t>
            </w:r>
            <w:r w:rsidRPr="00C000D8">
              <w:rPr>
                <w:b/>
                <w:iCs/>
                <w:u w:val="single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 xml:space="preserve">Отклонение исполнения </w:t>
            </w:r>
            <w:r w:rsidRPr="00C000D8">
              <w:rPr>
                <w:b/>
                <w:iCs/>
                <w:u w:val="single"/>
              </w:rPr>
              <w:t>от уточненного плана</w:t>
            </w:r>
          </w:p>
        </w:tc>
      </w:tr>
      <w:tr w:rsidR="00C000D8" w:rsidRPr="00C000D8" w:rsidTr="00C000D8">
        <w:trPr>
          <w:trHeight w:val="22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сумма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%</w:t>
            </w:r>
          </w:p>
        </w:tc>
      </w:tr>
      <w:tr w:rsidR="00C000D8" w:rsidRPr="00C000D8" w:rsidTr="00DA2ED6">
        <w:trPr>
          <w:trHeight w:val="3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769,3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16,2%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36,1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4,2%</w:t>
            </w:r>
          </w:p>
        </w:tc>
      </w:tr>
      <w:tr w:rsidR="00C000D8" w:rsidRPr="00C000D8" w:rsidTr="00DA2ED6">
        <w:trPr>
          <w:trHeight w:val="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305,9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16,5%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38,3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12%</w:t>
            </w:r>
          </w:p>
        </w:tc>
      </w:tr>
      <w:tr w:rsidR="00C000D8" w:rsidRPr="00C000D8" w:rsidTr="00DA2ED6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15,9%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-0,4%</w:t>
            </w:r>
          </w:p>
        </w:tc>
      </w:tr>
      <w:tr w:rsidR="00C000D8" w:rsidRPr="00C000D8" w:rsidTr="00DA2ED6">
        <w:trPr>
          <w:trHeight w:val="2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11,7%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-39,5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-4,3%</w:t>
            </w:r>
          </w:p>
        </w:tc>
      </w:tr>
      <w:tr w:rsidR="00C000D8" w:rsidRPr="00C000D8" w:rsidTr="00DA2ED6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 xml:space="preserve">ДЕФИЦИТ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-25,7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-69,8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75,6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</w:tr>
    </w:tbl>
    <w:p w:rsidR="00DA2ED6" w:rsidRPr="00C000D8" w:rsidRDefault="00DA2ED6" w:rsidP="00DA2ED6">
      <w:pPr>
        <w:tabs>
          <w:tab w:val="left" w:pos="567"/>
          <w:tab w:val="left" w:pos="851"/>
          <w:tab w:val="left" w:pos="1134"/>
        </w:tabs>
        <w:spacing w:line="312" w:lineRule="auto"/>
        <w:ind w:firstLine="567"/>
        <w:jc w:val="both"/>
        <w:rPr>
          <w:kern w:val="28"/>
        </w:rPr>
      </w:pPr>
    </w:p>
    <w:p w:rsidR="00DA2ED6" w:rsidRPr="00C000D8" w:rsidRDefault="00DA2ED6" w:rsidP="00DA2ED6">
      <w:pPr>
        <w:shd w:val="clear" w:color="auto" w:fill="FFFFFF"/>
        <w:tabs>
          <w:tab w:val="left" w:pos="567"/>
          <w:tab w:val="left" w:pos="1134"/>
        </w:tabs>
        <w:spacing w:line="312" w:lineRule="auto"/>
        <w:ind w:firstLine="709"/>
        <w:jc w:val="both"/>
      </w:pPr>
      <w:r w:rsidRPr="00C000D8">
        <w:t xml:space="preserve">Фактическое поступление доходов в бюджет МР </w:t>
      </w:r>
      <w:r w:rsidR="0085695D">
        <w:t>«</w:t>
      </w:r>
      <w:r w:rsidRPr="00C000D8">
        <w:t>Княжпогостский</w:t>
      </w:r>
      <w:r w:rsidR="0085695D">
        <w:t>»</w:t>
      </w:r>
      <w:r w:rsidRPr="00C000D8">
        <w:t xml:space="preserve"> за 2023 год составило 893,7 млн. рублей, из них 39,9% составляют поступления по налоговым и неналоговым доходам, 60,1% – безвозмездные поступления.</w:t>
      </w:r>
    </w:p>
    <w:p w:rsidR="00DA2ED6" w:rsidRPr="00C000D8" w:rsidRDefault="00DA2ED6" w:rsidP="00DA2ED6">
      <w:pPr>
        <w:tabs>
          <w:tab w:val="left" w:pos="567"/>
          <w:tab w:val="left" w:pos="900"/>
        </w:tabs>
        <w:spacing w:line="312" w:lineRule="auto"/>
        <w:ind w:firstLine="709"/>
        <w:jc w:val="both"/>
        <w:rPr>
          <w:kern w:val="28"/>
        </w:rPr>
      </w:pPr>
      <w:r w:rsidRPr="00C000D8">
        <w:rPr>
          <w:kern w:val="28"/>
        </w:rPr>
        <w:t>В общем объеме запланированных доходов сумма налоговых и неналоговых доходов составила 305</w:t>
      </w:r>
      <w:r w:rsidRPr="00C000D8">
        <w:rPr>
          <w:bCs/>
          <w:kern w:val="28"/>
        </w:rPr>
        <w:t xml:space="preserve">,9 </w:t>
      </w:r>
      <w:proofErr w:type="spellStart"/>
      <w:r w:rsidRPr="00C000D8">
        <w:rPr>
          <w:kern w:val="28"/>
        </w:rPr>
        <w:t>млн</w:t>
      </w:r>
      <w:proofErr w:type="gramStart"/>
      <w:r w:rsidRPr="00C000D8">
        <w:rPr>
          <w:kern w:val="28"/>
        </w:rPr>
        <w:t>.р</w:t>
      </w:r>
      <w:proofErr w:type="gramEnd"/>
      <w:r w:rsidRPr="00C000D8">
        <w:rPr>
          <w:kern w:val="28"/>
        </w:rPr>
        <w:t>ублей</w:t>
      </w:r>
      <w:proofErr w:type="spellEnd"/>
      <w:r w:rsidRPr="00C000D8">
        <w:rPr>
          <w:kern w:val="28"/>
        </w:rPr>
        <w:t xml:space="preserve">, фактическое поступление составило </w:t>
      </w:r>
      <w:r w:rsidRPr="00C000D8">
        <w:rPr>
          <w:bCs/>
          <w:kern w:val="28"/>
        </w:rPr>
        <w:t>356,5 </w:t>
      </w:r>
      <w:r w:rsidRPr="00C000D8">
        <w:rPr>
          <w:kern w:val="28"/>
        </w:rPr>
        <w:t>млн. рублей. Уточненный годовой план по поступлению налоговых и неналоговых дохо</w:t>
      </w:r>
      <w:r w:rsidR="00A9446C" w:rsidRPr="00C000D8">
        <w:rPr>
          <w:kern w:val="28"/>
        </w:rPr>
        <w:t>дов выполнен на 112%</w:t>
      </w:r>
      <w:r w:rsidRPr="00C000D8">
        <w:rPr>
          <w:kern w:val="28"/>
        </w:rPr>
        <w:t xml:space="preserve">. </w:t>
      </w:r>
    </w:p>
    <w:p w:rsidR="00DA2ED6" w:rsidRPr="00C000D8" w:rsidRDefault="00DA2ED6" w:rsidP="00DA2ED6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right"/>
        <w:rPr>
          <w:kern w:val="28"/>
          <w:lang w:val="en-US"/>
        </w:rPr>
      </w:pPr>
      <w:r w:rsidRPr="00C000D8">
        <w:t>(млн. 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417"/>
        <w:gridCol w:w="1418"/>
        <w:gridCol w:w="992"/>
      </w:tblGrid>
      <w:tr w:rsidR="00C000D8" w:rsidRPr="00C000D8" w:rsidTr="00DA2ED6">
        <w:trPr>
          <w:cantSplit/>
          <w:trHeight w:val="91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  <w:bCs/>
              </w:rPr>
            </w:pPr>
            <w:r w:rsidRPr="00C000D8">
              <w:rPr>
                <w:b/>
                <w:bCs/>
                <w:kern w:val="28"/>
              </w:rPr>
              <w:t>Наименование налоговых и неналоговых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 xml:space="preserve">Уточненный план </w:t>
            </w:r>
          </w:p>
          <w:p w:rsidR="00DA2ED6" w:rsidRPr="00C000D8" w:rsidRDefault="00DA2ED6" w:rsidP="00DA2ED6">
            <w:pPr>
              <w:jc w:val="center"/>
              <w:rPr>
                <w:b/>
                <w:bCs/>
              </w:rPr>
            </w:pPr>
            <w:r w:rsidRPr="00C000D8">
              <w:rPr>
                <w:b/>
              </w:rPr>
              <w:t>на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  <w:bCs/>
              </w:rPr>
            </w:pPr>
            <w:r w:rsidRPr="00C000D8">
              <w:rPr>
                <w:b/>
                <w:bCs/>
                <w:kern w:val="2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  <w:bCs/>
              </w:rPr>
            </w:pPr>
            <w:r w:rsidRPr="00C000D8">
              <w:rPr>
                <w:b/>
                <w:bCs/>
              </w:rPr>
              <w:t>% исполнения плана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rPr>
                <w:b/>
                <w:bCs/>
                <w:i/>
                <w:iCs/>
              </w:rPr>
            </w:pPr>
            <w:r w:rsidRPr="00C000D8">
              <w:rPr>
                <w:b/>
                <w:bCs/>
                <w:i/>
                <w:iCs/>
                <w:kern w:val="28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  <w:rPr>
                <w:b/>
                <w:bCs/>
                <w:i/>
                <w:iCs/>
              </w:rPr>
            </w:pPr>
            <w:r w:rsidRPr="00C000D8">
              <w:rPr>
                <w:b/>
                <w:bCs/>
                <w:i/>
                <w:iCs/>
                <w:kern w:val="28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  <w:rPr>
                <w:b/>
                <w:bCs/>
                <w:i/>
                <w:iCs/>
              </w:rPr>
            </w:pPr>
            <w:r w:rsidRPr="00C000D8">
              <w:rPr>
                <w:b/>
                <w:bCs/>
                <w:i/>
                <w:iCs/>
                <w:kern w:val="28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  <w:rPr>
                <w:b/>
                <w:bCs/>
                <w:i/>
                <w:iCs/>
              </w:rPr>
            </w:pPr>
            <w:r w:rsidRPr="00C000D8">
              <w:rPr>
                <w:b/>
                <w:bCs/>
                <w:i/>
                <w:iCs/>
                <w:kern w:val="28"/>
              </w:rPr>
              <w:t>109,6%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r w:rsidRPr="00C000D8">
              <w:rPr>
                <w:kern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rPr>
                <w:kern w:val="28"/>
              </w:rPr>
              <w:t>243,</w:t>
            </w:r>
            <w:r w:rsidRPr="00C000D8">
              <w:rPr>
                <w:kern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rPr>
                <w:kern w:val="28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rPr>
                <w:kern w:val="28"/>
              </w:rPr>
              <w:t>111,6%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r w:rsidRPr="00C000D8">
              <w:rPr>
                <w:kern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rPr>
                <w:bCs/>
                <w:kern w:val="28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98,6%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r w:rsidRPr="00C000D8">
              <w:rPr>
                <w:kern w:val="28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102,6%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r w:rsidRPr="00C000D8">
              <w:rPr>
                <w:kern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D6" w:rsidRPr="00C000D8" w:rsidRDefault="00DA2ED6" w:rsidP="00DA2ED6">
            <w:pPr>
              <w:jc w:val="right"/>
            </w:pPr>
            <w:r w:rsidRPr="00C000D8">
              <w:t>107,4%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b/>
                <w:kern w:val="28"/>
              </w:rPr>
            </w:pPr>
            <w:r w:rsidRPr="00C000D8">
              <w:rPr>
                <w:b/>
                <w:kern w:val="28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142,5%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 xml:space="preserve">в </w:t>
            </w:r>
            <w:proofErr w:type="spellStart"/>
            <w:r w:rsidRPr="00C000D8">
              <w:rPr>
                <w:kern w:val="28"/>
              </w:rPr>
              <w:t>т.ч</w:t>
            </w:r>
            <w:proofErr w:type="spellEnd"/>
            <w:r w:rsidRPr="00C000D8">
              <w:rPr>
                <w:kern w:val="28"/>
              </w:rPr>
              <w:t>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107%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173,6%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100%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>Доходы от продажи материальных и нематериальных активов, в т.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115,8%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kern w:val="28"/>
              </w:rPr>
            </w:pPr>
            <w:r w:rsidRPr="00C000D8">
              <w:rPr>
                <w:kern w:val="28"/>
              </w:rPr>
              <w:t>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</w:pPr>
            <w:r w:rsidRPr="00C000D8"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6E42D6" w:rsidP="006E42D6">
            <w:pPr>
              <w:jc w:val="right"/>
            </w:pPr>
            <w:r>
              <w:t>635</w:t>
            </w:r>
            <w:r w:rsidR="00DA2ED6" w:rsidRPr="00C000D8">
              <w:t>%</w:t>
            </w:r>
          </w:p>
        </w:tc>
      </w:tr>
      <w:tr w:rsidR="00C000D8" w:rsidRPr="00C000D8" w:rsidTr="00DA2ED6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rPr>
                <w:b/>
                <w:kern w:val="28"/>
              </w:rPr>
            </w:pPr>
            <w:r w:rsidRPr="00C000D8">
              <w:rPr>
                <w:b/>
                <w:kern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D6" w:rsidRPr="00C000D8" w:rsidRDefault="00DA2ED6" w:rsidP="00DA2ED6">
            <w:pPr>
              <w:jc w:val="right"/>
              <w:rPr>
                <w:b/>
              </w:rPr>
            </w:pPr>
            <w:r w:rsidRPr="00C000D8">
              <w:rPr>
                <w:b/>
              </w:rPr>
              <w:t>112%</w:t>
            </w:r>
          </w:p>
        </w:tc>
      </w:tr>
    </w:tbl>
    <w:p w:rsidR="00DA2ED6" w:rsidRPr="00C000D8" w:rsidRDefault="00DA2ED6" w:rsidP="00DA2ED6">
      <w:pPr>
        <w:spacing w:before="240"/>
        <w:ind w:firstLine="708"/>
        <w:jc w:val="both"/>
      </w:pPr>
      <w:r w:rsidRPr="00C000D8">
        <w:t xml:space="preserve">Доходная часть в виде безвозмездных поступлений при уточненном плане в 539,4 млн. рублей, исполнена в сумме 537,2 млн. рублей или на 99,6%. Основной долей безвозмездных поступлений является субвенция, направленная из других бюджетов бюджетной системы, в том числе на выполнение переданных полномочий.  </w:t>
      </w:r>
    </w:p>
    <w:p w:rsidR="00DA2ED6" w:rsidRPr="00C000D8" w:rsidRDefault="00DA2ED6" w:rsidP="00DA2ED6">
      <w:pPr>
        <w:ind w:firstLine="708"/>
        <w:jc w:val="both"/>
        <w:rPr>
          <w:shd w:val="clear" w:color="auto" w:fill="FFFFFF"/>
        </w:rPr>
      </w:pPr>
      <w:r w:rsidRPr="00C000D8">
        <w:rPr>
          <w:shd w:val="clear" w:color="auto" w:fill="FFFFFF"/>
        </w:rPr>
        <w:t xml:space="preserve">Расходная часть бюджета при уточненных плановых назначениях в сумме  927,4 млн. рублей (программные направления -890,3 млн. рублей, непрограммные -37,1 млн. </w:t>
      </w:r>
      <w:r w:rsidRPr="00C000D8">
        <w:rPr>
          <w:shd w:val="clear" w:color="auto" w:fill="FFFFFF"/>
        </w:rPr>
        <w:lastRenderedPageBreak/>
        <w:t xml:space="preserve">рублей), исполнена по 9-ти муниципальным программам (851,7 </w:t>
      </w:r>
      <w:proofErr w:type="spellStart"/>
      <w:r w:rsidRPr="00C000D8">
        <w:rPr>
          <w:shd w:val="clear" w:color="auto" w:fill="FFFFFF"/>
        </w:rPr>
        <w:t>млн</w:t>
      </w:r>
      <w:proofErr w:type="gramStart"/>
      <w:r w:rsidRPr="00C000D8">
        <w:rPr>
          <w:shd w:val="clear" w:color="auto" w:fill="FFFFFF"/>
        </w:rPr>
        <w:t>.р</w:t>
      </w:r>
      <w:proofErr w:type="gramEnd"/>
      <w:r w:rsidRPr="00C000D8">
        <w:rPr>
          <w:shd w:val="clear" w:color="auto" w:fill="FFFFFF"/>
        </w:rPr>
        <w:t>ублей</w:t>
      </w:r>
      <w:proofErr w:type="spellEnd"/>
      <w:r w:rsidRPr="00C000D8">
        <w:rPr>
          <w:shd w:val="clear" w:color="auto" w:fill="FFFFFF"/>
        </w:rPr>
        <w:t xml:space="preserve">) и непрограммным мероприятиям (36,2 </w:t>
      </w:r>
      <w:proofErr w:type="spellStart"/>
      <w:r w:rsidRPr="00C000D8">
        <w:rPr>
          <w:shd w:val="clear" w:color="auto" w:fill="FFFFFF"/>
        </w:rPr>
        <w:t>млн.рублей</w:t>
      </w:r>
      <w:proofErr w:type="spellEnd"/>
      <w:r w:rsidRPr="00C000D8">
        <w:rPr>
          <w:shd w:val="clear" w:color="auto" w:fill="FFFFFF"/>
        </w:rPr>
        <w:t>) в сумме 887,9 млн. рублей или на 95,7 %.</w:t>
      </w:r>
    </w:p>
    <w:p w:rsidR="00DA2ED6" w:rsidRPr="00C000D8" w:rsidRDefault="00DA2ED6" w:rsidP="00DA2ED6">
      <w:pPr>
        <w:ind w:firstLine="708"/>
        <w:jc w:val="both"/>
        <w:rPr>
          <w:shd w:val="clear" w:color="auto" w:fill="FFFFFF"/>
        </w:rPr>
      </w:pPr>
      <w:r w:rsidRPr="00C000D8">
        <w:rPr>
          <w:shd w:val="clear" w:color="auto" w:fill="FFFFFF"/>
        </w:rPr>
        <w:t xml:space="preserve">Исполнение расходной части бюджета МР </w:t>
      </w:r>
      <w:r w:rsidR="0085695D">
        <w:rPr>
          <w:shd w:val="clear" w:color="auto" w:fill="FFFFFF"/>
        </w:rPr>
        <w:t>«</w:t>
      </w:r>
      <w:r w:rsidRPr="00C000D8">
        <w:rPr>
          <w:shd w:val="clear" w:color="auto" w:fill="FFFFFF"/>
        </w:rPr>
        <w:t>Княжпогостский</w:t>
      </w:r>
      <w:r w:rsidR="0085695D">
        <w:rPr>
          <w:shd w:val="clear" w:color="auto" w:fill="FFFFFF"/>
        </w:rPr>
        <w:t>»</w:t>
      </w:r>
      <w:r w:rsidRPr="00C000D8">
        <w:rPr>
          <w:shd w:val="clear" w:color="auto" w:fill="FFFFFF"/>
        </w:rPr>
        <w:t xml:space="preserve"> в разрезе отраслей составило:</w:t>
      </w:r>
    </w:p>
    <w:p w:rsidR="00DA2ED6" w:rsidRPr="00C000D8" w:rsidRDefault="00DA2ED6" w:rsidP="00DA2ED6">
      <w:pPr>
        <w:tabs>
          <w:tab w:val="left" w:pos="567"/>
        </w:tabs>
        <w:ind w:firstLine="709"/>
        <w:jc w:val="both"/>
      </w:pPr>
      <w:r w:rsidRPr="00C000D8">
        <w:t xml:space="preserve">Основные средства бюджета района направлены на финансирование отрасли </w:t>
      </w:r>
      <w:r w:rsidR="0085695D">
        <w:t>«</w:t>
      </w:r>
      <w:r w:rsidRPr="00C000D8">
        <w:t>Образование</w:t>
      </w:r>
      <w:r w:rsidR="0085695D">
        <w:t>»</w:t>
      </w:r>
      <w:r w:rsidRPr="00C000D8">
        <w:t xml:space="preserve"> в размере 525,0 млн. рублей, или 59,2 % от общих расходов бюджета. </w:t>
      </w:r>
      <w:proofErr w:type="gramStart"/>
      <w:r w:rsidRPr="00C000D8">
        <w:t xml:space="preserve">На втором месте финансируются </w:t>
      </w:r>
      <w:r w:rsidR="0085695D">
        <w:t>«</w:t>
      </w:r>
      <w:r w:rsidRPr="00C000D8">
        <w:t>Общегосударственные расходы</w:t>
      </w:r>
      <w:r w:rsidR="0085695D">
        <w:t>»</w:t>
      </w:r>
      <w:r w:rsidRPr="00C000D8">
        <w:t xml:space="preserve">  с объемом 134,7 млн. рублей (15,2%) от общей расходной части).</w:t>
      </w:r>
      <w:proofErr w:type="gramEnd"/>
      <w:r w:rsidRPr="00C000D8">
        <w:t xml:space="preserve"> На третьем месте по финансированию занимает отрасль </w:t>
      </w:r>
      <w:r w:rsidR="0085695D">
        <w:t>«</w:t>
      </w:r>
      <w:r w:rsidRPr="00C000D8">
        <w:t>Культура</w:t>
      </w:r>
      <w:r w:rsidR="0085695D">
        <w:t>»</w:t>
      </w:r>
      <w:r w:rsidRPr="00C000D8">
        <w:t xml:space="preserve">  - 110,8 млн. рублей или 12,4% от общего объема расходов бюджета.</w:t>
      </w:r>
    </w:p>
    <w:p w:rsidR="00DA2ED6" w:rsidRPr="00C000D8" w:rsidRDefault="00DA2ED6" w:rsidP="00DA2ED6">
      <w:pPr>
        <w:tabs>
          <w:tab w:val="left" w:pos="567"/>
        </w:tabs>
        <w:ind w:firstLine="709"/>
        <w:jc w:val="both"/>
      </w:pPr>
      <w:r w:rsidRPr="00C000D8">
        <w:t xml:space="preserve">В разрезе муниципальных программ финансирование в 2023 году распределилось следующим образом: </w:t>
      </w:r>
    </w:p>
    <w:p w:rsidR="00DA2ED6" w:rsidRPr="00C000D8" w:rsidRDefault="00DA2ED6" w:rsidP="00DA2ED6">
      <w:pPr>
        <w:tabs>
          <w:tab w:val="left" w:pos="567"/>
        </w:tabs>
        <w:ind w:firstLine="709"/>
        <w:jc w:val="both"/>
      </w:pPr>
      <w:r w:rsidRPr="00C000D8">
        <w:t>- На первом месте - муниципальные программы социальной направленности, их финансирование составило в 2023 году 642,2 млн. рублей или 75,4% от общего объема расходов.</w:t>
      </w:r>
    </w:p>
    <w:p w:rsidR="00DA2ED6" w:rsidRPr="00C000D8" w:rsidRDefault="00A9446C" w:rsidP="00A9446C">
      <w:pPr>
        <w:tabs>
          <w:tab w:val="left" w:pos="567"/>
        </w:tabs>
        <w:ind w:firstLine="709"/>
        <w:jc w:val="right"/>
      </w:pPr>
      <w:r w:rsidRPr="00C000D8">
        <w:t>(</w:t>
      </w:r>
      <w:proofErr w:type="spellStart"/>
      <w:r w:rsidRPr="00C000D8">
        <w:t>млн</w:t>
      </w:r>
      <w:proofErr w:type="gramStart"/>
      <w:r w:rsidRPr="00C000D8">
        <w:t>.р</w:t>
      </w:r>
      <w:proofErr w:type="gramEnd"/>
      <w:r w:rsidRPr="00C000D8">
        <w:t>ублей</w:t>
      </w:r>
      <w:proofErr w:type="spellEnd"/>
      <w:r w:rsidRPr="00C000D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977"/>
        <w:gridCol w:w="1905"/>
        <w:gridCol w:w="1963"/>
      </w:tblGrid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% исполнения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Развитие образования в </w:t>
            </w:r>
            <w:proofErr w:type="spellStart"/>
            <w:r w:rsidRPr="00C000D8">
              <w:t>Княжпогостском</w:t>
            </w:r>
            <w:proofErr w:type="spellEnd"/>
            <w:r w:rsidRPr="00C000D8">
              <w:t xml:space="preserve"> районе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480,1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475,9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99,2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Развитие отрасли </w:t>
            </w:r>
            <w:r w:rsidR="0085695D">
              <w:t>«</w:t>
            </w:r>
            <w:r w:rsidRPr="00C000D8">
              <w:t xml:space="preserve">Культура в </w:t>
            </w:r>
            <w:proofErr w:type="spellStart"/>
            <w:r w:rsidRPr="00C000D8">
              <w:t>Княжпогостском</w:t>
            </w:r>
            <w:proofErr w:type="spellEnd"/>
            <w:r w:rsidRPr="00C000D8">
              <w:t xml:space="preserve"> районе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130,5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129,3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99,1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Развитие отрасли </w:t>
            </w:r>
            <w:r w:rsidR="0085695D">
              <w:t>«</w:t>
            </w:r>
            <w:r w:rsidRPr="00C000D8">
              <w:t>Физическая культура и спорт</w:t>
            </w:r>
            <w:r w:rsidR="0085695D">
              <w:t>»</w:t>
            </w:r>
            <w:r w:rsidRPr="00C000D8">
              <w:t xml:space="preserve"> в </w:t>
            </w:r>
            <w:r w:rsidR="0085695D">
              <w:t>«</w:t>
            </w:r>
            <w:proofErr w:type="spellStart"/>
            <w:r w:rsidRPr="00C000D8">
              <w:t>Княжпогостском</w:t>
            </w:r>
            <w:proofErr w:type="spellEnd"/>
            <w:r w:rsidRPr="00C000D8">
              <w:t xml:space="preserve"> районе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35,6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34,9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98,1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>Социальная защита населения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2,4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2,1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87,5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rPr>
                <w:b/>
              </w:rPr>
            </w:pPr>
            <w:r w:rsidRPr="00C000D8">
              <w:rPr>
                <w:b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648,6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642,2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99,0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72,9%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75,4%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-</w:t>
            </w:r>
          </w:p>
        </w:tc>
      </w:tr>
    </w:tbl>
    <w:p w:rsidR="00DA2ED6" w:rsidRPr="00C000D8" w:rsidRDefault="00DA2ED6" w:rsidP="00DA2ED6">
      <w:pPr>
        <w:tabs>
          <w:tab w:val="left" w:pos="567"/>
        </w:tabs>
        <w:spacing w:before="240"/>
        <w:ind w:firstLine="709"/>
        <w:jc w:val="both"/>
      </w:pPr>
      <w:r w:rsidRPr="00C000D8">
        <w:t xml:space="preserve">- На втором месте - муниципальные программы общего характера, объем финансирования в 2023 году составил 120,2 млн. рублей или 14,2% от общего объема расходов. </w:t>
      </w:r>
    </w:p>
    <w:p w:rsidR="00A9446C" w:rsidRPr="00C000D8" w:rsidRDefault="00A9446C" w:rsidP="00A9446C">
      <w:pPr>
        <w:tabs>
          <w:tab w:val="left" w:pos="567"/>
        </w:tabs>
        <w:spacing w:before="240"/>
        <w:ind w:firstLine="709"/>
        <w:jc w:val="right"/>
      </w:pPr>
      <w:r w:rsidRPr="00C000D8">
        <w:t>(</w:t>
      </w:r>
      <w:proofErr w:type="spellStart"/>
      <w:r w:rsidRPr="00C000D8">
        <w:t>млн</w:t>
      </w:r>
      <w:proofErr w:type="gramStart"/>
      <w:r w:rsidRPr="00C000D8">
        <w:t>.р</w:t>
      </w:r>
      <w:proofErr w:type="gramEnd"/>
      <w:r w:rsidRPr="00C000D8">
        <w:t>ублей</w:t>
      </w:r>
      <w:proofErr w:type="spellEnd"/>
      <w:r w:rsidRPr="00C000D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977"/>
        <w:gridCol w:w="1924"/>
        <w:gridCol w:w="1967"/>
      </w:tblGrid>
      <w:tr w:rsidR="00C000D8" w:rsidRPr="00C000D8" w:rsidTr="00DA2ED6">
        <w:tc>
          <w:tcPr>
            <w:tcW w:w="3955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Наименование муниципальной программы</w:t>
            </w:r>
          </w:p>
        </w:tc>
        <w:tc>
          <w:tcPr>
            <w:tcW w:w="206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Плановые назначения</w:t>
            </w:r>
          </w:p>
        </w:tc>
        <w:tc>
          <w:tcPr>
            <w:tcW w:w="196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Фактические расходы</w:t>
            </w:r>
          </w:p>
        </w:tc>
        <w:tc>
          <w:tcPr>
            <w:tcW w:w="2043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% исполнения</w:t>
            </w:r>
          </w:p>
        </w:tc>
      </w:tr>
      <w:tr w:rsidR="00C000D8" w:rsidRPr="00C000D8" w:rsidTr="00DA2ED6">
        <w:tc>
          <w:tcPr>
            <w:tcW w:w="3955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>Развитие муниципального управления</w:t>
            </w:r>
            <w:r w:rsidR="0085695D">
              <w:t>»</w:t>
            </w:r>
          </w:p>
        </w:tc>
        <w:tc>
          <w:tcPr>
            <w:tcW w:w="206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109,5</w:t>
            </w:r>
          </w:p>
        </w:tc>
        <w:tc>
          <w:tcPr>
            <w:tcW w:w="196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108,9</w:t>
            </w:r>
          </w:p>
        </w:tc>
        <w:tc>
          <w:tcPr>
            <w:tcW w:w="2043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99,5</w:t>
            </w:r>
          </w:p>
        </w:tc>
      </w:tr>
      <w:tr w:rsidR="00C000D8" w:rsidRPr="00C000D8" w:rsidTr="00DA2ED6">
        <w:tc>
          <w:tcPr>
            <w:tcW w:w="3955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Профилактика правонарушений и обеспечение безопасности на территории МР </w:t>
            </w:r>
            <w:r w:rsidR="0085695D">
              <w:t>«</w:t>
            </w:r>
            <w:r w:rsidRPr="00C000D8">
              <w:t>Княжпогостский</w:t>
            </w:r>
            <w:r w:rsidR="0085695D">
              <w:t>»</w:t>
            </w:r>
          </w:p>
        </w:tc>
        <w:tc>
          <w:tcPr>
            <w:tcW w:w="206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12,1</w:t>
            </w:r>
          </w:p>
        </w:tc>
        <w:tc>
          <w:tcPr>
            <w:tcW w:w="196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11,3</w:t>
            </w:r>
          </w:p>
        </w:tc>
        <w:tc>
          <w:tcPr>
            <w:tcW w:w="2043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93,4</w:t>
            </w:r>
          </w:p>
        </w:tc>
      </w:tr>
      <w:tr w:rsidR="00C000D8" w:rsidRPr="00C000D8" w:rsidTr="00DA2ED6">
        <w:tc>
          <w:tcPr>
            <w:tcW w:w="3955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rPr>
                <w:b/>
              </w:rPr>
            </w:pPr>
            <w:r w:rsidRPr="00C000D8">
              <w:rPr>
                <w:b/>
              </w:rPr>
              <w:t>Итого</w:t>
            </w:r>
          </w:p>
        </w:tc>
        <w:tc>
          <w:tcPr>
            <w:tcW w:w="206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121,6</w:t>
            </w:r>
          </w:p>
        </w:tc>
        <w:tc>
          <w:tcPr>
            <w:tcW w:w="196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120,2</w:t>
            </w:r>
          </w:p>
        </w:tc>
        <w:tc>
          <w:tcPr>
            <w:tcW w:w="2043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98,8</w:t>
            </w:r>
          </w:p>
        </w:tc>
      </w:tr>
      <w:tr w:rsidR="00C000D8" w:rsidRPr="00C000D8" w:rsidTr="00DA2ED6">
        <w:tc>
          <w:tcPr>
            <w:tcW w:w="3955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>Удельный вес в общем объеме расходов</w:t>
            </w:r>
          </w:p>
        </w:tc>
        <w:tc>
          <w:tcPr>
            <w:tcW w:w="206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13,7%</w:t>
            </w:r>
          </w:p>
        </w:tc>
        <w:tc>
          <w:tcPr>
            <w:tcW w:w="196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14,2 %</w:t>
            </w:r>
          </w:p>
        </w:tc>
        <w:tc>
          <w:tcPr>
            <w:tcW w:w="2043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-</w:t>
            </w:r>
          </w:p>
        </w:tc>
      </w:tr>
    </w:tbl>
    <w:p w:rsidR="00DA2ED6" w:rsidRPr="00C000D8" w:rsidRDefault="00DA2ED6" w:rsidP="00DA2ED6">
      <w:pPr>
        <w:tabs>
          <w:tab w:val="left" w:pos="567"/>
        </w:tabs>
        <w:spacing w:before="240"/>
        <w:ind w:firstLine="709"/>
        <w:jc w:val="both"/>
      </w:pPr>
      <w:r w:rsidRPr="00C000D8">
        <w:lastRenderedPageBreak/>
        <w:t xml:space="preserve">- На третьем месте - муниципальные программы связанных с развитием различных отраслей экономики, их финансирование составило 89,2 млн. рублей или 10,4% от общего объема финансирования.  </w:t>
      </w:r>
    </w:p>
    <w:p w:rsidR="00DA2ED6" w:rsidRPr="00C000D8" w:rsidRDefault="00A9446C" w:rsidP="00A9446C">
      <w:pPr>
        <w:tabs>
          <w:tab w:val="left" w:pos="567"/>
        </w:tabs>
        <w:spacing w:before="240"/>
        <w:ind w:firstLine="709"/>
        <w:jc w:val="right"/>
      </w:pPr>
      <w:r w:rsidRPr="00C000D8">
        <w:t>(</w:t>
      </w:r>
      <w:proofErr w:type="spellStart"/>
      <w:r w:rsidRPr="00C000D8">
        <w:t>млн</w:t>
      </w:r>
      <w:proofErr w:type="gramStart"/>
      <w:r w:rsidRPr="00C000D8">
        <w:t>.р</w:t>
      </w:r>
      <w:proofErr w:type="gramEnd"/>
      <w:r w:rsidRPr="00C000D8">
        <w:t>ублей</w:t>
      </w:r>
      <w:proofErr w:type="spellEnd"/>
      <w:r w:rsidRPr="00C000D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981"/>
        <w:gridCol w:w="1907"/>
        <w:gridCol w:w="1967"/>
      </w:tblGrid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% исполнения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>Развитие экономики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0,4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0,2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50,0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Развитие дорожной и транспортной системы в </w:t>
            </w:r>
            <w:proofErr w:type="spellStart"/>
            <w:r w:rsidRPr="00C000D8">
              <w:t>Княжпогостском</w:t>
            </w:r>
            <w:proofErr w:type="spellEnd"/>
            <w:r w:rsidRPr="00C000D8">
              <w:t xml:space="preserve"> районе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49,6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45,8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92,4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 xml:space="preserve">Муниципальная программа </w:t>
            </w:r>
            <w:r w:rsidR="0085695D">
              <w:t>«</w:t>
            </w:r>
            <w:r w:rsidRPr="00C000D8">
              <w:t xml:space="preserve">Развитие </w:t>
            </w:r>
            <w:proofErr w:type="gramStart"/>
            <w:r w:rsidRPr="00C000D8">
              <w:t>жилищного</w:t>
            </w:r>
            <w:proofErr w:type="gramEnd"/>
            <w:r w:rsidRPr="00C000D8">
              <w:t xml:space="preserve"> строительства и жилищно-коммунального хозяйства в </w:t>
            </w:r>
            <w:proofErr w:type="spellStart"/>
            <w:r w:rsidRPr="00C000D8">
              <w:t>Княжпогостском</w:t>
            </w:r>
            <w:proofErr w:type="spellEnd"/>
            <w:r w:rsidRPr="00C000D8">
              <w:t xml:space="preserve"> районе</w:t>
            </w:r>
            <w:r w:rsidR="0085695D">
              <w:t>»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70,0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43,2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61,8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rPr>
                <w:b/>
              </w:rPr>
            </w:pPr>
            <w:r w:rsidRPr="00C000D8">
              <w:rPr>
                <w:b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120,0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89,2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  <w:rPr>
                <w:b/>
              </w:rPr>
            </w:pPr>
            <w:r w:rsidRPr="00C000D8">
              <w:rPr>
                <w:b/>
              </w:rPr>
              <w:t>74,4</w:t>
            </w:r>
          </w:p>
        </w:tc>
      </w:tr>
      <w:tr w:rsidR="00C000D8" w:rsidRPr="00C000D8" w:rsidTr="00DA2ED6">
        <w:tc>
          <w:tcPr>
            <w:tcW w:w="4219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</w:pPr>
            <w:r w:rsidRPr="00C000D8"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13,4%</w:t>
            </w:r>
          </w:p>
        </w:tc>
        <w:tc>
          <w:tcPr>
            <w:tcW w:w="1976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  <w:r w:rsidRPr="00C000D8">
              <w:t>10,4%</w:t>
            </w:r>
          </w:p>
        </w:tc>
        <w:tc>
          <w:tcPr>
            <w:tcW w:w="2100" w:type="dxa"/>
            <w:shd w:val="clear" w:color="auto" w:fill="auto"/>
          </w:tcPr>
          <w:p w:rsidR="00DA2ED6" w:rsidRPr="00C000D8" w:rsidRDefault="00DA2ED6" w:rsidP="00DA2ED6">
            <w:pPr>
              <w:tabs>
                <w:tab w:val="left" w:pos="567"/>
              </w:tabs>
              <w:jc w:val="center"/>
            </w:pPr>
          </w:p>
        </w:tc>
      </w:tr>
    </w:tbl>
    <w:p w:rsidR="00DA2ED6" w:rsidRPr="00C000D8" w:rsidRDefault="00DA2ED6" w:rsidP="00DA2ED6">
      <w:pPr>
        <w:tabs>
          <w:tab w:val="left" w:pos="426"/>
        </w:tabs>
        <w:spacing w:before="240"/>
        <w:ind w:firstLine="709"/>
        <w:jc w:val="both"/>
      </w:pPr>
      <w:r w:rsidRPr="00C000D8">
        <w:t xml:space="preserve">Правильная финансово-бюджетная политика администрации муниципального района </w:t>
      </w:r>
      <w:r w:rsidR="0085695D">
        <w:t>«</w:t>
      </w:r>
      <w:r w:rsidRPr="00C000D8">
        <w:t>Княжпогостский</w:t>
      </w:r>
      <w:r w:rsidR="0085695D">
        <w:t>»</w:t>
      </w:r>
      <w:r w:rsidRPr="00C000D8">
        <w:t xml:space="preserve"> позволила исполнить все принятые публичные нормативные обязательства и не допустить кредиторскую задолженность по оплате труда и страховым взносам во внебюджетные фонды. </w:t>
      </w:r>
    </w:p>
    <w:p w:rsidR="00DA2ED6" w:rsidRPr="00C000D8" w:rsidRDefault="00DA2ED6" w:rsidP="00DA2ED6">
      <w:pPr>
        <w:tabs>
          <w:tab w:val="left" w:pos="426"/>
        </w:tabs>
        <w:spacing w:before="240"/>
        <w:jc w:val="both"/>
      </w:pPr>
      <w:r w:rsidRPr="00C000D8">
        <w:t xml:space="preserve">          На 01.01.2024 муниципальный долг по району составляет 0,0 рублей.</w:t>
      </w:r>
    </w:p>
    <w:p w:rsidR="00DA2ED6" w:rsidRPr="00C000D8" w:rsidRDefault="00DA2ED6" w:rsidP="00DA2ED6">
      <w:pPr>
        <w:tabs>
          <w:tab w:val="left" w:pos="426"/>
        </w:tabs>
        <w:spacing w:before="240"/>
        <w:jc w:val="both"/>
      </w:pPr>
      <w:r w:rsidRPr="00C000D8">
        <w:t xml:space="preserve">За 9 месяцев 2024 года бюджет муниципального района </w:t>
      </w:r>
      <w:r w:rsidR="0085695D">
        <w:t>«</w:t>
      </w:r>
      <w:r w:rsidRPr="00C000D8">
        <w:t>Княжпогостский</w:t>
      </w:r>
      <w:r w:rsidR="0085695D">
        <w:t>»</w:t>
      </w:r>
      <w:r w:rsidRPr="00C000D8">
        <w:t xml:space="preserve"> исполнен со следующими показателями:</w:t>
      </w:r>
    </w:p>
    <w:p w:rsidR="00A9446C" w:rsidRPr="00C000D8" w:rsidRDefault="00A9446C" w:rsidP="00A9446C">
      <w:pPr>
        <w:tabs>
          <w:tab w:val="left" w:pos="426"/>
        </w:tabs>
        <w:spacing w:before="240"/>
        <w:jc w:val="right"/>
      </w:pPr>
      <w:r w:rsidRPr="00C000D8">
        <w:t>(</w:t>
      </w:r>
      <w:proofErr w:type="spellStart"/>
      <w:r w:rsidRPr="00C000D8">
        <w:t>млн</w:t>
      </w:r>
      <w:proofErr w:type="gramStart"/>
      <w:r w:rsidRPr="00C000D8">
        <w:t>.р</w:t>
      </w:r>
      <w:proofErr w:type="gramEnd"/>
      <w:r w:rsidRPr="00C000D8">
        <w:t>ублей</w:t>
      </w:r>
      <w:proofErr w:type="spellEnd"/>
      <w:r w:rsidRPr="00C000D8">
        <w:t>)</w:t>
      </w:r>
    </w:p>
    <w:tbl>
      <w:tblPr>
        <w:tblW w:w="1022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683"/>
        <w:gridCol w:w="2018"/>
        <w:gridCol w:w="1417"/>
        <w:gridCol w:w="1276"/>
        <w:gridCol w:w="992"/>
        <w:gridCol w:w="851"/>
        <w:gridCol w:w="1091"/>
        <w:gridCol w:w="893"/>
      </w:tblGrid>
      <w:tr w:rsidR="00C000D8" w:rsidRPr="00C000D8" w:rsidTr="00DA2ED6">
        <w:trPr>
          <w:trHeight w:val="799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Наименование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 xml:space="preserve">Первоначальный план </w:t>
            </w:r>
          </w:p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на 01.01.2024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Уточненный план на 01.10.2024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jc w:val="center"/>
              <w:rPr>
                <w:b/>
              </w:rPr>
            </w:pPr>
            <w:r w:rsidRPr="00C000D8">
              <w:rPr>
                <w:b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 xml:space="preserve">Отклонение исполнения </w:t>
            </w:r>
            <w:r w:rsidRPr="00C000D8">
              <w:rPr>
                <w:b/>
                <w:iCs/>
                <w:u w:val="single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 xml:space="preserve">Отклонение исполнения </w:t>
            </w:r>
            <w:r w:rsidRPr="00C000D8">
              <w:rPr>
                <w:b/>
                <w:iCs/>
                <w:u w:val="single"/>
              </w:rPr>
              <w:t>от уточненного плана</w:t>
            </w:r>
          </w:p>
        </w:tc>
      </w:tr>
      <w:tr w:rsidR="00C000D8" w:rsidRPr="00C000D8" w:rsidTr="00DA2ED6">
        <w:trPr>
          <w:trHeight w:val="228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D6" w:rsidRPr="00C000D8" w:rsidRDefault="00DA2ED6" w:rsidP="00DA2ED6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сумма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ED6" w:rsidRPr="00C000D8" w:rsidRDefault="00DA2ED6" w:rsidP="00DA2ED6">
            <w:pPr>
              <w:jc w:val="center"/>
              <w:rPr>
                <w:b/>
                <w:iCs/>
              </w:rPr>
            </w:pPr>
            <w:r w:rsidRPr="00C000D8">
              <w:rPr>
                <w:b/>
                <w:iCs/>
              </w:rPr>
              <w:t>%</w:t>
            </w:r>
          </w:p>
        </w:tc>
      </w:tr>
      <w:tr w:rsidR="00C000D8" w:rsidRPr="00C000D8" w:rsidTr="00DA2ED6">
        <w:trPr>
          <w:trHeight w:val="302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ДОХОДЫ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rPr>
                <w:lang w:val="en-US"/>
              </w:rPr>
              <w:t>913</w:t>
            </w:r>
            <w:r w:rsidRPr="00C000D8"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 xml:space="preserve">22 </w:t>
            </w:r>
            <w:r w:rsidR="00DA2ED6" w:rsidRPr="00C000D8">
              <w:rPr>
                <w:iCs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-276,9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28</w:t>
            </w:r>
            <w:r w:rsidR="00DA2ED6" w:rsidRPr="00C000D8">
              <w:rPr>
                <w:iCs/>
              </w:rPr>
              <w:t>%</w:t>
            </w:r>
          </w:p>
        </w:tc>
      </w:tr>
      <w:tr w:rsidR="00C000D8" w:rsidRPr="00C000D8" w:rsidTr="00DA2ED6">
        <w:trPr>
          <w:trHeight w:val="45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налоговые и неналоговые доходы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15</w:t>
            </w:r>
            <w:r w:rsidR="00DA2ED6" w:rsidRPr="00C000D8">
              <w:rPr>
                <w:iCs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23</w:t>
            </w:r>
            <w:r w:rsidR="00DA2ED6" w:rsidRPr="00C000D8">
              <w:rPr>
                <w:iCs/>
              </w:rPr>
              <w:t>%</w:t>
            </w:r>
          </w:p>
        </w:tc>
      </w:tr>
      <w:tr w:rsidR="00C000D8" w:rsidRPr="00C000D8" w:rsidTr="00DA2ED6">
        <w:trPr>
          <w:trHeight w:val="52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безвозмездные поступления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31</w:t>
            </w:r>
            <w:r w:rsidR="00DA2ED6" w:rsidRPr="00C000D8">
              <w:rPr>
                <w:iCs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-201,2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C50B3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31</w:t>
            </w:r>
            <w:r w:rsidR="00DA2ED6" w:rsidRPr="00C000D8">
              <w:rPr>
                <w:iCs/>
              </w:rPr>
              <w:t>%</w:t>
            </w:r>
          </w:p>
        </w:tc>
      </w:tr>
      <w:tr w:rsidR="00C000D8" w:rsidRPr="00C000D8" w:rsidTr="00DA2ED6">
        <w:trPr>
          <w:trHeight w:val="29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>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929,4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991974" w:rsidP="00DA2ED6">
            <w:pPr>
              <w:jc w:val="right"/>
            </w:pPr>
            <w:r w:rsidRPr="00C000D8">
              <w:t>1037,9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</w:pPr>
            <w:r w:rsidRPr="00C000D8">
              <w:t>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-216,9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24</w:t>
            </w:r>
            <w:r w:rsidR="00DA2ED6" w:rsidRPr="00C000D8">
              <w:rPr>
                <w:iCs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-330,4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  <w:rPr>
                <w:iCs/>
              </w:rPr>
            </w:pPr>
            <w:r w:rsidRPr="00C000D8">
              <w:rPr>
                <w:iCs/>
              </w:rPr>
              <w:t>32</w:t>
            </w:r>
            <w:r w:rsidR="00DA2ED6" w:rsidRPr="00C000D8">
              <w:rPr>
                <w:iCs/>
              </w:rPr>
              <w:t>%</w:t>
            </w:r>
          </w:p>
        </w:tc>
      </w:tr>
      <w:tr w:rsidR="00C000D8" w:rsidRPr="00C000D8" w:rsidTr="00DA2ED6">
        <w:trPr>
          <w:trHeight w:val="35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r w:rsidRPr="00C000D8">
              <w:t xml:space="preserve">ДЕФИЦИТ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991974">
            <w:pPr>
              <w:jc w:val="right"/>
            </w:pPr>
            <w:r w:rsidRPr="00C000D8">
              <w:t>-</w:t>
            </w:r>
            <w:r w:rsidR="00991974" w:rsidRPr="00C000D8"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C50B36">
            <w:pPr>
              <w:jc w:val="right"/>
            </w:pPr>
            <w:r w:rsidRPr="00C000D8">
              <w:t>-</w:t>
            </w:r>
            <w:r w:rsidR="00991974" w:rsidRPr="00C000D8">
              <w:t>49,</w:t>
            </w:r>
            <w:r w:rsidR="00C50B36" w:rsidRPr="00C000D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C50B36" w:rsidP="00DA2ED6">
            <w:pPr>
              <w:jc w:val="right"/>
            </w:pPr>
            <w:r w:rsidRPr="00C000D8"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2ED6" w:rsidRPr="00C000D8" w:rsidRDefault="00DA2ED6" w:rsidP="00DA2ED6">
            <w:pPr>
              <w:jc w:val="right"/>
              <w:rPr>
                <w:iCs/>
              </w:rPr>
            </w:pPr>
          </w:p>
        </w:tc>
      </w:tr>
    </w:tbl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В 2024 года </w:t>
      </w:r>
      <w:r w:rsidR="00C50B36" w:rsidRPr="00C000D8">
        <w:rPr>
          <w:rFonts w:ascii="Times New Roman" w:hAnsi="Times New Roman" w:cs="Times New Roman"/>
          <w:sz w:val="24"/>
          <w:szCs w:val="24"/>
        </w:rPr>
        <w:t>для исполнения принятых</w:t>
      </w:r>
      <w:r w:rsidRPr="00C000D8">
        <w:rPr>
          <w:rFonts w:ascii="Times New Roman" w:hAnsi="Times New Roman" w:cs="Times New Roman"/>
          <w:sz w:val="24"/>
          <w:szCs w:val="24"/>
        </w:rPr>
        <w:t xml:space="preserve"> расходны</w:t>
      </w:r>
      <w:r w:rsidR="00C50B36" w:rsidRPr="00C000D8">
        <w:rPr>
          <w:rFonts w:ascii="Times New Roman" w:hAnsi="Times New Roman" w:cs="Times New Roman"/>
          <w:sz w:val="24"/>
          <w:szCs w:val="24"/>
        </w:rPr>
        <w:t>х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обязательств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="00C50B36" w:rsidRPr="00C000D8">
        <w:rPr>
          <w:rFonts w:ascii="Times New Roman" w:hAnsi="Times New Roman" w:cs="Times New Roman"/>
          <w:sz w:val="24"/>
          <w:szCs w:val="24"/>
        </w:rPr>
        <w:t xml:space="preserve">, а именно выплата заработной платы, муниципалитет заключил соглашение о предоставлении кредита </w:t>
      </w:r>
      <w:r w:rsidR="00B23618" w:rsidRPr="00C000D8">
        <w:rPr>
          <w:rFonts w:ascii="Times New Roman" w:hAnsi="Times New Roman" w:cs="Times New Roman"/>
          <w:sz w:val="24"/>
          <w:szCs w:val="24"/>
        </w:rPr>
        <w:t xml:space="preserve">на сумму 20,0 </w:t>
      </w:r>
      <w:proofErr w:type="spellStart"/>
      <w:r w:rsidR="00B23618" w:rsidRPr="00C000D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B23618" w:rsidRPr="00C00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3618" w:rsidRPr="00C000D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B23618" w:rsidRPr="00C000D8">
        <w:rPr>
          <w:rFonts w:ascii="Times New Roman" w:hAnsi="Times New Roman" w:cs="Times New Roman"/>
          <w:sz w:val="24"/>
          <w:szCs w:val="24"/>
        </w:rPr>
        <w:t>, со  сроком погашения до 15.12.2024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В целях повышения результативности и эффективности использования средств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B23618" w:rsidRPr="00C000D8">
        <w:rPr>
          <w:rFonts w:ascii="Times New Roman" w:hAnsi="Times New Roman" w:cs="Times New Roman"/>
          <w:sz w:val="24"/>
          <w:szCs w:val="24"/>
        </w:rPr>
        <w:t>в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B23618" w:rsidRPr="00C000D8">
        <w:rPr>
          <w:rFonts w:ascii="Times New Roman" w:hAnsi="Times New Roman" w:cs="Times New Roman"/>
          <w:sz w:val="24"/>
          <w:szCs w:val="24"/>
        </w:rPr>
        <w:t>у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продолжена работа по </w:t>
      </w:r>
      <w:r w:rsidRPr="00C000D8">
        <w:rPr>
          <w:rFonts w:ascii="Times New Roman" w:hAnsi="Times New Roman" w:cs="Times New Roman"/>
          <w:sz w:val="24"/>
          <w:szCs w:val="24"/>
        </w:rPr>
        <w:lastRenderedPageBreak/>
        <w:t>следующим направлениям: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="00B23618" w:rsidRPr="00C000D8">
        <w:rPr>
          <w:rFonts w:ascii="Times New Roman" w:hAnsi="Times New Roman" w:cs="Times New Roman"/>
          <w:sz w:val="24"/>
          <w:szCs w:val="24"/>
        </w:rPr>
        <w:t>района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0D8">
        <w:rPr>
          <w:rFonts w:ascii="Times New Roman" w:hAnsi="Times New Roman" w:cs="Times New Roman"/>
          <w:sz w:val="24"/>
          <w:szCs w:val="24"/>
        </w:rPr>
        <w:t>разрабатывается и утверждается</w:t>
      </w:r>
      <w:proofErr w:type="gramEnd"/>
      <w:r w:rsidRPr="00C000D8">
        <w:rPr>
          <w:rFonts w:ascii="Times New Roman" w:hAnsi="Times New Roman" w:cs="Times New Roman"/>
          <w:sz w:val="24"/>
          <w:szCs w:val="24"/>
        </w:rPr>
        <w:t xml:space="preserve"> по программно-целевому принципу (в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программном формате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представлено более чем 95% средств бюджета муниципального </w:t>
      </w:r>
      <w:r w:rsidR="00B23618" w:rsidRPr="00C000D8">
        <w:rPr>
          <w:rFonts w:ascii="Times New Roman" w:hAnsi="Times New Roman" w:cs="Times New Roman"/>
          <w:sz w:val="24"/>
          <w:szCs w:val="24"/>
        </w:rPr>
        <w:t>района</w:t>
      </w:r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);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ежегодно проводится оценка эффективности муниципальных программ, предусматривающая комплексный подход к оценке программ с учетом качества их формирования и эффективности реализации;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реализуется механизм </w:t>
      </w:r>
      <w:proofErr w:type="gramStart"/>
      <w:r w:rsidRPr="00C000D8">
        <w:rPr>
          <w:rFonts w:ascii="Times New Roman" w:hAnsi="Times New Roman" w:cs="Times New Roman"/>
          <w:sz w:val="24"/>
          <w:szCs w:val="24"/>
        </w:rPr>
        <w:t>взаимосвязи изменения объемов финансирования муниципальных программ</w:t>
      </w:r>
      <w:proofErr w:type="gramEnd"/>
      <w:r w:rsidRPr="00C000D8">
        <w:rPr>
          <w:rFonts w:ascii="Times New Roman" w:hAnsi="Times New Roman" w:cs="Times New Roman"/>
          <w:sz w:val="24"/>
          <w:szCs w:val="24"/>
        </w:rPr>
        <w:t xml:space="preserve"> и целевых индикаторов;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ежегодное вовлечение широкого круга общественности в бюджетный процесс (непосредственное участие населения в решении вопросов местного значения в рамках реализации проекта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Народный бюджет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);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реализация инициативных проектов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Продолжается работа Межведомственной комиссии при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по ликвидации задолженности по выплате заработной платы, уплате страховых взносов на обязательное пенсионное страхование и налоговым платежам в бюджет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(далее - Комиссия). Одной из задач Комиссии, в том числе, является: содействие разработке и принятию мер по легализации трудовых отношений на предприятиях и в организациях всех форм собственности, расположенных на территории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B23618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В целях комплексного подхода в вопросе оздоровления муниципальных финансов, продолжается реализация программы оздоровления муниципальных финансов (оптимизации расходов)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период до 2026 года. 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В 2023 - 2024 годах продолжена планомерн</w:t>
      </w:r>
      <w:r w:rsidR="00B23618" w:rsidRPr="00C000D8">
        <w:rPr>
          <w:rFonts w:ascii="Times New Roman" w:hAnsi="Times New Roman" w:cs="Times New Roman"/>
          <w:sz w:val="24"/>
          <w:szCs w:val="24"/>
        </w:rPr>
        <w:t xml:space="preserve">ая работа по повышению степени </w:t>
      </w:r>
      <w:r w:rsidRPr="00C000D8">
        <w:rPr>
          <w:rFonts w:ascii="Times New Roman" w:hAnsi="Times New Roman" w:cs="Times New Roman"/>
          <w:sz w:val="24"/>
          <w:szCs w:val="24"/>
        </w:rPr>
        <w:t>закупок, которая позволяет сократить количество нарушений по сравнению с закупками, проводимыми заказчиками самостоятельно.</w:t>
      </w:r>
    </w:p>
    <w:p w:rsidR="000C3B0A" w:rsidRDefault="000C3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B0A">
        <w:rPr>
          <w:rFonts w:ascii="Times New Roman" w:hAnsi="Times New Roman" w:cs="Times New Roman"/>
          <w:sz w:val="24"/>
          <w:szCs w:val="24"/>
        </w:rPr>
        <w:t>Экономия средств финансового обеспечения при осуществлении закупок конкурентными способами определения поставщиков (подрядчиков, исполнителей) за 2023 год составила 21,129 млн. рублей.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E469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2. Основные направления бюджетной и налоговой политики</w:t>
      </w:r>
    </w:p>
    <w:p w:rsidR="00E46997" w:rsidRPr="00C000D8" w:rsidRDefault="00E46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p w:rsidR="00E46997" w:rsidRPr="00C000D8" w:rsidRDefault="00E46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E46997" w:rsidRPr="00C000D8" w:rsidRDefault="00E469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997" w:rsidRPr="00C000D8" w:rsidRDefault="00E46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в предстоящий трехлетний период, при условиях реализации целей региональных проектов на территории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с учетом текущей экономической ситуации, будет направлена на сохранение и обеспечение сбалансированности бюджетной системы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в том числе за счет: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1) обеспечения роста налоговых и неналоговых доходов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2) сдерживания роста расходов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не обеспеченного увеличением доходов и (или) оптимизацией расходов;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lastRenderedPageBreak/>
        <w:t xml:space="preserve">3) совершенствования системы управления муниципальными финансами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4) </w:t>
      </w:r>
      <w:r w:rsidR="00A9446C" w:rsidRPr="00C000D8">
        <w:rPr>
          <w:rFonts w:ascii="Times New Roman" w:hAnsi="Times New Roman" w:cs="Times New Roman"/>
          <w:sz w:val="24"/>
          <w:szCs w:val="24"/>
        </w:rPr>
        <w:t>недопущения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объема муниципального долга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и обеспечения ликвидности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политики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2025 - 2027 годы сохраняют преемственность уже реализуемых мер, по повышению эффективности использования доходного потенциала для обеспечения заданных темпов экономического развития, увеличения доходов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за счет поддержки предпринимательской и инвестиционной активности, в том числе путем: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улучшения инвестиционного климата в муниципальном округе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рамках взаимодействия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с органами исполнительной власти Республики Коми</w:t>
      </w:r>
      <w:proofErr w:type="gramStart"/>
      <w:r w:rsidRPr="00C000D8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содействия легализации трудовых отношений на предприятиях и в организациях всех форм собственности;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организации взаимодействия с работодателями, допустившими наличие задолженности по налогу на доходы физических лиц, в рамках межведомственной комиссии при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по ликвидации задолженности по выплате заработной платы, уплате страховых взносов на обязательное пенсионное страхование и налоговым платежам в бюджет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содействия развитию малого и среднего бизнеса;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реализации мер, направленных на легализацию предпринимательской деятельности,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профессиональный доход, регистрации граждан в качестве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0D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и вовлечения их в экономику;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продолжения работы по повышению качества администрирования доходов главными администраторами доходов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части повышения уровня собираемости платежей, повышения ответственности главных администраторов доходов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за исполнение плательщиками обязательств перед бюджетом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проведение претензионной и исковой работы, осуществление мер принудит</w:t>
      </w:r>
      <w:r w:rsidR="006E6C3E" w:rsidRPr="00C000D8">
        <w:rPr>
          <w:rFonts w:ascii="Times New Roman" w:hAnsi="Times New Roman" w:cs="Times New Roman"/>
          <w:sz w:val="24"/>
          <w:szCs w:val="24"/>
        </w:rPr>
        <w:t>ельного взыскания задолженности.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Эффективная бюджетная политика будет осуществляться путем реализации: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000D8"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 w:rsidRPr="00C000D8">
        <w:rPr>
          <w:rFonts w:ascii="Times New Roman" w:hAnsi="Times New Roman" w:cs="Times New Roman"/>
          <w:sz w:val="24"/>
          <w:szCs w:val="24"/>
        </w:rPr>
        <w:t xml:space="preserve"> достижения целей, установленных положениями </w:t>
      </w:r>
      <w:hyperlink r:id="rId12">
        <w:r w:rsidRPr="00C000D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204 и </w:t>
      </w:r>
      <w:hyperlink r:id="rId13">
        <w:r w:rsidRPr="00C000D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309, а также выполнения мероприятий соответствующих региональных проектов, в том числе посредством их финансирования в первоочередном порядке;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2) обеспечения сохранения установленных мер социальной поддержки и их дальнейшего совершенствования;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3) поддержания уровня оплаты труда работников бюджетной сферы с учетом динамики среднедушевого денежного дохода по экономике в Республике Коми, обеспечения заработной платы не ниже МРОТ с учетом районных коэффициентов и процентных надбавок к заработной плате в районах Крайнего Севера и приравненных к </w:t>
      </w:r>
      <w:r w:rsidRPr="00C000D8">
        <w:rPr>
          <w:rFonts w:ascii="Times New Roman" w:hAnsi="Times New Roman" w:cs="Times New Roman"/>
          <w:sz w:val="24"/>
          <w:szCs w:val="24"/>
        </w:rPr>
        <w:lastRenderedPageBreak/>
        <w:t>ним местностях, индексации оплаты труда в соответствии с параметрами индексации расходов, установленных нормативными правовыми актами Республики Коми на</w:t>
      </w:r>
      <w:proofErr w:type="gramEnd"/>
      <w:r w:rsidRPr="00C000D8">
        <w:rPr>
          <w:rFonts w:ascii="Times New Roman" w:hAnsi="Times New Roman" w:cs="Times New Roman"/>
          <w:sz w:val="24"/>
          <w:szCs w:val="24"/>
        </w:rPr>
        <w:t xml:space="preserve"> очередной финансовый год;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4) для повышения качества стратегического и бюджетного планирования продолжится решение следующих задач: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систематизация и выстраивание иерархии целевых показателей Стратегии социально-экономического развития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муниципальных программ и региональных проектов с последующей корректировкой системы целевых индикаторов муниципальных программ;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совершенствования нормативной правовой базы бюджетного планирования и исполнения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программном формате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а также по специализации целевых статей расходов каждого регионального проекта в решении о бюджете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развития системы аудита и мониторинга эффективности муниципальных программ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в том числе ожидаемых результатов от реализации их мероприятий;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совершенствование стратегического, программно-целевого планирования и проектного управления;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5) оптимизации сети муниципальных учреждений с целью обеспечения повышения качества предоставляемых услуг;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6) недопущения установления расходных обязательств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не связанных с решением вопросов, отнесенных </w:t>
      </w:r>
      <w:hyperlink r:id="rId14">
        <w:r w:rsidRPr="00C000D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 к полномочиям органов местного самоуправления Российской Федерации;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7) соблюдения нормативов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муниципальном округе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8) оптимизации расходов, связанных с закупками; ремонтами; командировочными расходами; и других расходов, не относящихся к первоочередным; продолжения работы по сокращению вакансий, не занятых более полугода; продолжения применения механизма перечисления субсидии на иные цели, в пределах суммы, необходимой для оплаты денежных обязательств по расходам получателей средств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в целях снижения объема неиспользованных остатков субсидии на иные цели;</w:t>
      </w:r>
      <w:proofErr w:type="gramEnd"/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9) совершенствования системы закупок товаров, работ, услуг для обеспечения муниципальных нужд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, в том числе посредством: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планирования обеспечения муниципальных нужд на основе принципа неразрывной связи с бюджетным процессом;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увеличение доли конкурентных закупок;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внедрение электронного документооборота при взаимодействии заказчиков и </w:t>
      </w:r>
      <w:r w:rsidRPr="00C000D8">
        <w:rPr>
          <w:rFonts w:ascii="Times New Roman" w:hAnsi="Times New Roman" w:cs="Times New Roman"/>
          <w:sz w:val="24"/>
          <w:szCs w:val="24"/>
        </w:rPr>
        <w:lastRenderedPageBreak/>
        <w:t>органа, уполномоченного на определение поставщиков (подрядчиков, исполнителей);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повышения уровня прозрачности процесса государственных и муниципальных закупок малого объема путем расширения практики определения поставщиков (подрядчиков, исполнителей) на основе принципов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электронного магазина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10) совершенствования внутреннего муниципального финансового контроля путем внедрения единых федеральных стандартов внутреннего государственного (муниципального) финансового контроля;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11) осуществления приватизации муниципального имущества муниципального округа </w:t>
      </w:r>
      <w:bookmarkStart w:id="3" w:name="_GoBack"/>
      <w:r w:rsidR="0085695D">
        <w:rPr>
          <w:rFonts w:ascii="Times New Roman" w:hAnsi="Times New Roman" w:cs="Times New Roman"/>
          <w:sz w:val="24"/>
          <w:szCs w:val="24"/>
        </w:rPr>
        <w:t>«</w:t>
      </w:r>
      <w:bookmarkEnd w:id="3"/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соответствии с Прогнозным планом приватизации муниципального имущества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12) проведения своевременной и качественной кадастровой оценки земельных участков в соответствии с Федеральным </w:t>
      </w:r>
      <w:hyperlink r:id="rId15">
        <w:r w:rsidRPr="00C000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237-ФЗ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О государственной кадастровой оценке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13) повышения качества предоставления муниципальных услуг, путем: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передачи муниципальных услуг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для предоставления в многофункциональные центры предоставления государственных и муниципальных услуг;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оптимизации документов, необходимых для предоставления муниципальных услуг, и административных процедур предоставления муниципальных услуг, оказываемых администрацией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A9446C" w:rsidRPr="00C000D8" w:rsidRDefault="00A944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14) достижения значений показателей долговой устойчивости, обеспечения соответствия объема муниципального долга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и его структуры финансовым возможностям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15) продолжения практики внедрения в систему управления муниципальными финансами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обзоров бюджетных расходов и мониторинга качества финансового менеджмента, осуществляемого Финансовым управлением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отношении главных распорядителей средств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16) вовлечения большего количества граждан в процедуры обсуждения и принятия конкретных бюджетных решений, общественного контроля их эффективности и результативности посредством: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реализации инициативных проектов граждан, в соответствии с Федеральным </w:t>
      </w:r>
      <w:hyperlink r:id="rId16">
        <w:r w:rsidRPr="00C000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в том числе через проект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Народный бюджет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участия в организации проведения мероприятий по повышению бюджетной и финансовой грамотности населения, в том числе посредством популяризации финансовой грамотности и информирования населения через создаваемый Портал финансовой грамотности в Республике Коми;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открытого размещения в информационно-телекоммуникационной сети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Интернет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информации (в том числе на едином портале бюджетной системы Российской Федерации), связанной с реализацией бюджетного процесса;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формирования и публикации в информационно-телекоммуникационной сети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Интернет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информационных брошюр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>- проведения мероприятий по повышению финансовой грамотности населения</w:t>
      </w:r>
      <w:r w:rsidR="006E6C3E" w:rsidRPr="00C000D8">
        <w:rPr>
          <w:rFonts w:ascii="Times New Roman" w:hAnsi="Times New Roman" w:cs="Times New Roman"/>
          <w:sz w:val="24"/>
          <w:szCs w:val="24"/>
        </w:rPr>
        <w:t>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- продолжения практики размещения годовых отчетов о ходе реализации и оценке эффективности муниципальных программ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официальных сайтах ответственных исполнителей муниципальных программ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Pr="00C000D8">
        <w:rPr>
          <w:rFonts w:ascii="Times New Roman" w:hAnsi="Times New Roman" w:cs="Times New Roman"/>
          <w:sz w:val="24"/>
          <w:szCs w:val="24"/>
        </w:rPr>
        <w:t>Интернет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по решению главы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Республики Коми - руководителя администрации формирование и представление ответственным исполнителем доклада о ходе реализации муниципальной программы;</w:t>
      </w:r>
      <w:proofErr w:type="gramEnd"/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17) обеспечения сбалансированности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формирования основных характеристик проекта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с дефицитом, не превышающим предельное значение, установленное Бюджетным </w:t>
      </w:r>
      <w:hyperlink r:id="rId17">
        <w:r w:rsidRPr="00C000D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- консолидации расходов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в том числе для обеспечения исполнения в первую очередь социально значимых бюджетных обязательств, достижения целей и показателей региональных проектов, реализуемых в рамках </w:t>
      </w:r>
      <w:hyperlink r:id="rId18">
        <w:r w:rsidRPr="00C000D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204 и </w:t>
      </w:r>
      <w:hyperlink r:id="rId19">
        <w:r w:rsidRPr="00C000D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000D8">
        <w:rPr>
          <w:rFonts w:ascii="Times New Roman" w:hAnsi="Times New Roman" w:cs="Times New Roman"/>
          <w:sz w:val="24"/>
          <w:szCs w:val="24"/>
        </w:rPr>
        <w:t xml:space="preserve"> </w:t>
      </w:r>
      <w:r w:rsidR="00750109" w:rsidRPr="00C000D8">
        <w:rPr>
          <w:rFonts w:ascii="Times New Roman" w:hAnsi="Times New Roman" w:cs="Times New Roman"/>
          <w:sz w:val="24"/>
          <w:szCs w:val="24"/>
        </w:rPr>
        <w:t>№</w:t>
      </w:r>
      <w:r w:rsidRPr="00C000D8">
        <w:rPr>
          <w:rFonts w:ascii="Times New Roman" w:hAnsi="Times New Roman" w:cs="Times New Roman"/>
          <w:sz w:val="24"/>
          <w:szCs w:val="24"/>
        </w:rPr>
        <w:t xml:space="preserve"> 309;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D8">
        <w:rPr>
          <w:rFonts w:ascii="Times New Roman" w:hAnsi="Times New Roman" w:cs="Times New Roman"/>
          <w:sz w:val="24"/>
          <w:szCs w:val="24"/>
        </w:rPr>
        <w:t xml:space="preserve">18) усиления ответственности должностных лиц администрации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ответственных за исполнение обязательств, возникающих из соглашения, заключаемого с главой местной администрации (руководителем исполнительно-распорядительного органа) муниципального образования, получающего дотации на выравнивание бюджетной обеспеченности за счет средств республиканского бюджета Республики Коми и (или) доходы по заменяющим указанные дотации дополнительным нормативам отчислений от </w:t>
      </w:r>
      <w:r w:rsidR="00A9446C" w:rsidRPr="00C000D8">
        <w:rPr>
          <w:rFonts w:ascii="Times New Roman" w:hAnsi="Times New Roman" w:cs="Times New Roman"/>
          <w:sz w:val="24"/>
          <w:szCs w:val="24"/>
        </w:rPr>
        <w:t>налога на доходы физических лиц.</w:t>
      </w:r>
      <w:proofErr w:type="gramEnd"/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В условиях меняющейся макроэкономики и геополитической обстановки основной задачей бюджетной и налоговой политики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2025 - 2027 годы становится сохранение устойчивости бюджетной системы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при финансовом обеспечении всех поставленных задач.</w:t>
      </w:r>
    </w:p>
    <w:p w:rsidR="00E46997" w:rsidRPr="00C000D8" w:rsidRDefault="00E46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8">
        <w:rPr>
          <w:rFonts w:ascii="Times New Roman" w:hAnsi="Times New Roman" w:cs="Times New Roman"/>
          <w:sz w:val="24"/>
          <w:szCs w:val="24"/>
        </w:rPr>
        <w:t xml:space="preserve">Реализация направлений бюджетной и налоговой политики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 на 2025 - 2027 годы окажет содействие устойчивому социально-экономическому развитию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 xml:space="preserve">, обеспечению бюджетных приоритетов, поддержанию сбалансированности бюджета муниципального округа </w:t>
      </w:r>
      <w:r w:rsidR="0085695D">
        <w:rPr>
          <w:rFonts w:ascii="Times New Roman" w:hAnsi="Times New Roman" w:cs="Times New Roman"/>
          <w:sz w:val="24"/>
          <w:szCs w:val="24"/>
        </w:rPr>
        <w:t>«</w:t>
      </w:r>
      <w:r w:rsidR="00862474" w:rsidRPr="00C000D8">
        <w:rPr>
          <w:rFonts w:ascii="Times New Roman" w:hAnsi="Times New Roman" w:cs="Times New Roman"/>
          <w:sz w:val="24"/>
          <w:szCs w:val="24"/>
        </w:rPr>
        <w:t>Княжпогостский</w:t>
      </w:r>
      <w:r w:rsidR="0085695D">
        <w:rPr>
          <w:rFonts w:ascii="Times New Roman" w:hAnsi="Times New Roman" w:cs="Times New Roman"/>
          <w:sz w:val="24"/>
          <w:szCs w:val="24"/>
        </w:rPr>
        <w:t>»</w:t>
      </w:r>
      <w:r w:rsidRPr="00C000D8">
        <w:rPr>
          <w:rFonts w:ascii="Times New Roman" w:hAnsi="Times New Roman" w:cs="Times New Roman"/>
          <w:sz w:val="24"/>
          <w:szCs w:val="24"/>
        </w:rPr>
        <w:t>.</w:t>
      </w:r>
    </w:p>
    <w:p w:rsidR="005B2022" w:rsidRPr="00C000D8" w:rsidRDefault="005B20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2022" w:rsidRPr="00C000D8" w:rsidRDefault="005B2022" w:rsidP="005B2022"/>
    <w:p w:rsidR="005B2022" w:rsidRPr="00C000D8" w:rsidRDefault="005B2022" w:rsidP="005B2022"/>
    <w:p w:rsidR="00750109" w:rsidRPr="00C000D8" w:rsidRDefault="005B2022" w:rsidP="00804DCB">
      <w:pPr>
        <w:tabs>
          <w:tab w:val="left" w:pos="3420"/>
        </w:tabs>
      </w:pPr>
      <w:r w:rsidRPr="00C000D8">
        <w:tab/>
      </w:r>
    </w:p>
    <w:sectPr w:rsidR="00750109" w:rsidRPr="00C000D8" w:rsidSect="00804D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97"/>
    <w:rsid w:val="000C3B0A"/>
    <w:rsid w:val="001821CB"/>
    <w:rsid w:val="001B22A2"/>
    <w:rsid w:val="003D0F36"/>
    <w:rsid w:val="004D16D0"/>
    <w:rsid w:val="005B2022"/>
    <w:rsid w:val="005C3B0A"/>
    <w:rsid w:val="006614DB"/>
    <w:rsid w:val="006E42D6"/>
    <w:rsid w:val="006E6C3E"/>
    <w:rsid w:val="00750109"/>
    <w:rsid w:val="00804DCB"/>
    <w:rsid w:val="0085695D"/>
    <w:rsid w:val="00862474"/>
    <w:rsid w:val="008E6F37"/>
    <w:rsid w:val="008F6F33"/>
    <w:rsid w:val="00954FA3"/>
    <w:rsid w:val="00991974"/>
    <w:rsid w:val="00A9446C"/>
    <w:rsid w:val="00B23618"/>
    <w:rsid w:val="00C000D8"/>
    <w:rsid w:val="00C50B36"/>
    <w:rsid w:val="00DA2ED6"/>
    <w:rsid w:val="00DB024D"/>
    <w:rsid w:val="00DB48C2"/>
    <w:rsid w:val="00E1713C"/>
    <w:rsid w:val="00E37FE6"/>
    <w:rsid w:val="00E46997"/>
    <w:rsid w:val="00E9218A"/>
    <w:rsid w:val="00EC1CB6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9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69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69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1B2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9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69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69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1B2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1781&amp;dst=100575" TargetMode="External"/><Relationship Id="rId13" Type="http://schemas.openxmlformats.org/officeDocument/2006/relationships/hyperlink" Target="https://login.consultant.ru/link/?req=doc&amp;base=LAW&amp;n=475991" TargetMode="External"/><Relationship Id="rId18" Type="http://schemas.openxmlformats.org/officeDocument/2006/relationships/hyperlink" Target="https://login.consultant.ru/link/?req=doc&amp;base=LAW&amp;n=3580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9774&amp;dst=102696" TargetMode="Externa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4697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2625" TargetMode="Externa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22197" TargetMode="External"/><Relationship Id="rId10" Type="http://schemas.openxmlformats.org/officeDocument/2006/relationships/hyperlink" Target="https://login.consultant.ru/link/?req=doc&amp;base=LAW&amp;n=358026" TargetMode="External"/><Relationship Id="rId19" Type="http://schemas.openxmlformats.org/officeDocument/2006/relationships/hyperlink" Target="https://login.consultant.ru/link/?req=doc&amp;base=LAW&amp;n=475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25721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12</cp:revision>
  <cp:lastPrinted>2024-11-05T14:11:00Z</cp:lastPrinted>
  <dcterms:created xsi:type="dcterms:W3CDTF">2024-10-22T14:26:00Z</dcterms:created>
  <dcterms:modified xsi:type="dcterms:W3CDTF">2024-11-05T14:13:00Z</dcterms:modified>
</cp:coreProperties>
</file>