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49"/>
        <w:gridCol w:w="651"/>
        <w:gridCol w:w="4135"/>
      </w:tblGrid>
      <w:tr w:rsidR="00FF15FA" w:rsidRPr="00183326" w:rsidTr="00096253">
        <w:tc>
          <w:tcPr>
            <w:tcW w:w="2161" w:type="pct"/>
          </w:tcPr>
          <w:p w:rsidR="00FF15FA" w:rsidRDefault="00820422" w:rsidP="00096253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«</w:t>
            </w:r>
            <w:r w:rsidR="00FF15FA" w:rsidRPr="00183326">
              <w:rPr>
                <w:caps/>
                <w:sz w:val="23"/>
                <w:szCs w:val="23"/>
              </w:rPr>
              <w:t>Княжпогост</w:t>
            </w:r>
            <w:r>
              <w:rPr>
                <w:caps/>
                <w:sz w:val="23"/>
                <w:szCs w:val="23"/>
              </w:rPr>
              <w:t>»</w:t>
            </w:r>
            <w:r w:rsidR="00FF15FA" w:rsidRPr="00183326">
              <w:rPr>
                <w:caps/>
                <w:sz w:val="23"/>
                <w:szCs w:val="23"/>
              </w:rPr>
              <w:t xml:space="preserve"> </w:t>
            </w:r>
          </w:p>
          <w:p w:rsidR="00FF15FA" w:rsidRPr="00183326" w:rsidRDefault="00FF15FA" w:rsidP="00096253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</w:p>
        </w:tc>
        <w:tc>
          <w:tcPr>
            <w:tcW w:w="679" w:type="pct"/>
            <w:gridSpan w:val="2"/>
          </w:tcPr>
          <w:p w:rsidR="00FF15FA" w:rsidRPr="00B44D4B" w:rsidRDefault="00FF15FA" w:rsidP="00096253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2BC62F7F" wp14:editId="6D18E071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FF15FA" w:rsidRPr="00183326" w:rsidRDefault="00FF15FA" w:rsidP="00096253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  <w:r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>
              <w:rPr>
                <w:sz w:val="23"/>
                <w:szCs w:val="23"/>
              </w:rPr>
              <w:t>ОКРУГА</w:t>
            </w:r>
            <w:r w:rsidRPr="00183326">
              <w:rPr>
                <w:sz w:val="23"/>
                <w:szCs w:val="23"/>
              </w:rPr>
              <w:t xml:space="preserve"> </w:t>
            </w:r>
            <w:r w:rsidR="00820422">
              <w:rPr>
                <w:sz w:val="23"/>
                <w:szCs w:val="23"/>
                <w:lang w:val="en-US"/>
              </w:rPr>
              <w:t>«</w:t>
            </w:r>
            <w:r w:rsidRPr="00183326">
              <w:rPr>
                <w:sz w:val="23"/>
                <w:szCs w:val="23"/>
                <w:lang w:val="en-US"/>
              </w:rPr>
              <w:t>КНЯЖПОГОСТСКИЙ</w:t>
            </w:r>
            <w:r w:rsidR="00820422">
              <w:rPr>
                <w:sz w:val="23"/>
                <w:szCs w:val="23"/>
                <w:lang w:val="en-US"/>
              </w:rPr>
              <w:t>»</w:t>
            </w:r>
          </w:p>
        </w:tc>
      </w:tr>
      <w:tr w:rsidR="00FF15FA" w:rsidTr="00096253">
        <w:tc>
          <w:tcPr>
            <w:tcW w:w="5000" w:type="pct"/>
            <w:gridSpan w:val="4"/>
          </w:tcPr>
          <w:p w:rsidR="00FF15FA" w:rsidRDefault="00FF15FA" w:rsidP="00FF15FA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</w:tr>
      <w:tr w:rsidR="00FF15FA" w:rsidRPr="005E1E2E" w:rsidTr="00096253">
        <w:tc>
          <w:tcPr>
            <w:tcW w:w="5000" w:type="pct"/>
            <w:gridSpan w:val="4"/>
          </w:tcPr>
          <w:p w:rsidR="00FF15FA" w:rsidRPr="005E1E2E" w:rsidRDefault="00FF15FA" w:rsidP="00096253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FF15FA" w:rsidRPr="00B44D4B" w:rsidTr="00096253">
        <w:tc>
          <w:tcPr>
            <w:tcW w:w="2500" w:type="pct"/>
            <w:gridSpan w:val="2"/>
          </w:tcPr>
          <w:p w:rsidR="00FF15FA" w:rsidRPr="00B44D4B" w:rsidRDefault="00FF15FA" w:rsidP="00096253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 xml:space="preserve">от </w:t>
            </w:r>
            <w:r w:rsidR="002A0FFD">
              <w:rPr>
                <w:szCs w:val="24"/>
              </w:rPr>
              <w:t>24</w:t>
            </w:r>
            <w:r w:rsidRPr="00B44D4B">
              <w:rPr>
                <w:szCs w:val="24"/>
              </w:rPr>
              <w:t xml:space="preserve"> </w:t>
            </w:r>
            <w:r>
              <w:rPr>
                <w:szCs w:val="24"/>
              </w:rPr>
              <w:t>декабря</w:t>
            </w:r>
            <w:r w:rsidRPr="00B44D4B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Pr="00B44D4B">
              <w:rPr>
                <w:szCs w:val="24"/>
              </w:rPr>
              <w:t xml:space="preserve"> г. </w:t>
            </w:r>
          </w:p>
          <w:p w:rsidR="00FF15FA" w:rsidRPr="00B44D4B" w:rsidRDefault="00FF15FA" w:rsidP="00096253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FF15FA" w:rsidRPr="00B44D4B" w:rsidRDefault="00FF15FA" w:rsidP="002A0FFD">
            <w:pPr>
              <w:suppressAutoHyphens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2A0FFD">
              <w:rPr>
                <w:szCs w:val="24"/>
              </w:rPr>
              <w:t>201</w:t>
            </w:r>
          </w:p>
        </w:tc>
      </w:tr>
    </w:tbl>
    <w:p w:rsidR="00FF15FA" w:rsidRDefault="00FF15FA">
      <w:pPr>
        <w:pStyle w:val="ConsPlusNormal"/>
      </w:pPr>
    </w:p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 xml:space="preserve">Об утверждении Порядка полномочий </w:t>
      </w:r>
    </w:p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>по контролю в финансово – бюджетной сфере</w:t>
      </w:r>
    </w:p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390" w:rsidRDefault="008A42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2FB">
        <w:rPr>
          <w:rFonts w:ascii="Times New Roman" w:hAnsi="Times New Roman" w:cs="Times New Roman"/>
          <w:sz w:val="24"/>
          <w:szCs w:val="24"/>
        </w:rPr>
        <w:t>Во исполнение части 3 статьи 269.2 Бюджетного кодекса Российской Федерации, части 11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8A42FB">
        <w:rPr>
          <w:rFonts w:ascii="Times New Roman" w:hAnsi="Times New Roman" w:cs="Times New Roman"/>
          <w:sz w:val="24"/>
          <w:szCs w:val="24"/>
        </w:rPr>
        <w:t xml:space="preserve"> статьи 99 Федерального закона от 05.04.2013 </w:t>
      </w:r>
      <w:r w:rsidR="002A0FFD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820422">
        <w:rPr>
          <w:rFonts w:ascii="Times New Roman" w:hAnsi="Times New Roman" w:cs="Times New Roman"/>
          <w:sz w:val="24"/>
          <w:szCs w:val="24"/>
        </w:rPr>
        <w:t>«</w:t>
      </w:r>
      <w:r w:rsidRPr="008A42F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2A0FFD">
        <w:rPr>
          <w:rFonts w:ascii="Times New Roman" w:hAnsi="Times New Roman" w:cs="Times New Roman"/>
          <w:sz w:val="24"/>
          <w:szCs w:val="24"/>
        </w:rPr>
        <w:t>арственных и муниципальных нужд</w:t>
      </w:r>
      <w:r w:rsidR="00820422">
        <w:rPr>
          <w:rFonts w:ascii="Times New Roman" w:hAnsi="Times New Roman" w:cs="Times New Roman"/>
          <w:sz w:val="24"/>
          <w:szCs w:val="24"/>
        </w:rPr>
        <w:t>»</w:t>
      </w:r>
    </w:p>
    <w:p w:rsidR="00960390" w:rsidRDefault="009603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5FA" w:rsidRPr="00960390" w:rsidRDefault="00FF15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32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осуществления Финансовым управлением администрации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Финансовое управление) полномочий по контролю в финансово-бюджетной сфере (далее - Порядок) согласно приложению к настоящему постановлению.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Финансовое управление принять правовые акты, необходимые для реализации </w:t>
      </w:r>
      <w:hyperlink w:anchor="P32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Порядка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в течение 2 месяцев со дня вступления в силу настоящего постановления и разместить их на официальном сайте в информаци</w:t>
      </w:r>
      <w:r w:rsid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онно-телекоммуникационной сети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10 рабочих дней со дня их принятия.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с 1 января 2025 года.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F15FA" w:rsidRPr="00960390" w:rsidTr="00FF15FA">
        <w:tc>
          <w:tcPr>
            <w:tcW w:w="5211" w:type="dxa"/>
          </w:tcPr>
          <w:p w:rsidR="00FF15FA" w:rsidRPr="00960390" w:rsidRDefault="002A0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15FA" w:rsidRPr="00960390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15FA" w:rsidRPr="009603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820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5FA" w:rsidRPr="0096039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820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15FA" w:rsidRPr="00960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15FA" w:rsidRPr="00960390" w:rsidRDefault="00FF15FA" w:rsidP="002A0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2A0F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03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360" w:type="dxa"/>
          </w:tcPr>
          <w:p w:rsidR="00FF15FA" w:rsidRPr="00960390" w:rsidRDefault="00FF15FA" w:rsidP="00FF15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F15FA" w:rsidRPr="00960390" w:rsidRDefault="00FF15FA" w:rsidP="00FF15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33" w:rsidRDefault="00FA5633" w:rsidP="00FF15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FA" w:rsidRPr="00960390" w:rsidRDefault="00FF15FA" w:rsidP="00FF15F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90">
              <w:rPr>
                <w:rFonts w:ascii="Times New Roman" w:hAnsi="Times New Roman" w:cs="Times New Roman"/>
                <w:sz w:val="24"/>
                <w:szCs w:val="24"/>
              </w:rPr>
              <w:t xml:space="preserve"> А. Л. Немчинов</w:t>
            </w:r>
          </w:p>
        </w:tc>
      </w:tr>
    </w:tbl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15FA" w:rsidRPr="00960390" w:rsidRDefault="00FF15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5FA" w:rsidRDefault="00FF15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5CD" w:rsidRDefault="00B245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5CD" w:rsidRDefault="00B245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0422" w:rsidRDefault="008204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0422" w:rsidRDefault="008204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0422" w:rsidRDefault="008204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5CD" w:rsidRDefault="00B245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5CD" w:rsidRDefault="00B245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5CD" w:rsidRPr="00960390" w:rsidRDefault="00B245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5FA" w:rsidRPr="00960390" w:rsidRDefault="00FF15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5FA" w:rsidRDefault="00FF15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0422" w:rsidRPr="00960390" w:rsidRDefault="008204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5FA" w:rsidRPr="00960390" w:rsidRDefault="00FF15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96039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F15FA" w:rsidRPr="00960390" w:rsidRDefault="00FF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F15FA" w:rsidRPr="00960390" w:rsidRDefault="00FF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F15FA" w:rsidRPr="00960390" w:rsidRDefault="00FF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F15FA" w:rsidRPr="00960390" w:rsidRDefault="00FF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 xml:space="preserve"> </w:t>
      </w:r>
      <w:r w:rsidR="00820422">
        <w:rPr>
          <w:rFonts w:ascii="Times New Roman" w:hAnsi="Times New Roman" w:cs="Times New Roman"/>
          <w:sz w:val="24"/>
          <w:szCs w:val="24"/>
        </w:rPr>
        <w:t>«</w:t>
      </w:r>
      <w:r w:rsidRPr="00960390">
        <w:rPr>
          <w:rFonts w:ascii="Times New Roman" w:hAnsi="Times New Roman" w:cs="Times New Roman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sz w:val="24"/>
          <w:szCs w:val="24"/>
        </w:rPr>
        <w:t>»</w:t>
      </w:r>
    </w:p>
    <w:p w:rsidR="00FF15FA" w:rsidRPr="00960390" w:rsidRDefault="00FF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 xml:space="preserve">от </w:t>
      </w:r>
      <w:r w:rsidR="002A0FFD">
        <w:rPr>
          <w:rFonts w:ascii="Times New Roman" w:hAnsi="Times New Roman" w:cs="Times New Roman"/>
          <w:sz w:val="24"/>
          <w:szCs w:val="24"/>
        </w:rPr>
        <w:t xml:space="preserve">24 </w:t>
      </w:r>
      <w:r w:rsidRPr="00960390">
        <w:rPr>
          <w:rFonts w:ascii="Times New Roman" w:hAnsi="Times New Roman" w:cs="Times New Roman"/>
          <w:sz w:val="24"/>
          <w:szCs w:val="24"/>
        </w:rPr>
        <w:t>декабря 2024 г</w:t>
      </w:r>
      <w:r w:rsidR="000F7AD0" w:rsidRPr="00960390">
        <w:rPr>
          <w:rFonts w:ascii="Times New Roman" w:hAnsi="Times New Roman" w:cs="Times New Roman"/>
          <w:sz w:val="24"/>
          <w:szCs w:val="24"/>
        </w:rPr>
        <w:t xml:space="preserve">. </w:t>
      </w:r>
      <w:r w:rsidRPr="00960390">
        <w:rPr>
          <w:rFonts w:ascii="Times New Roman" w:hAnsi="Times New Roman" w:cs="Times New Roman"/>
          <w:sz w:val="24"/>
          <w:szCs w:val="24"/>
        </w:rPr>
        <w:t>№</w:t>
      </w:r>
      <w:r w:rsidR="002A0FFD">
        <w:rPr>
          <w:rFonts w:ascii="Times New Roman" w:hAnsi="Times New Roman" w:cs="Times New Roman"/>
          <w:sz w:val="24"/>
          <w:szCs w:val="24"/>
        </w:rPr>
        <w:t>201</w:t>
      </w:r>
    </w:p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7AD0" w:rsidRPr="00960390" w:rsidRDefault="000F7A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0F7AD0" w:rsidRPr="00960390" w:rsidRDefault="000F7A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AD0" w:rsidRPr="00960390" w:rsidRDefault="000F7A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0F7AD0" w:rsidRPr="00960390" w:rsidRDefault="000F7A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 xml:space="preserve">осуществления Финансовым управлением администрации муниципального округа </w:t>
      </w:r>
      <w:r w:rsidR="00820422">
        <w:rPr>
          <w:rFonts w:ascii="Times New Roman" w:hAnsi="Times New Roman" w:cs="Times New Roman"/>
          <w:sz w:val="24"/>
          <w:szCs w:val="24"/>
        </w:rPr>
        <w:t>«</w:t>
      </w:r>
      <w:r w:rsidRPr="00960390">
        <w:rPr>
          <w:rFonts w:ascii="Times New Roman" w:hAnsi="Times New Roman" w:cs="Times New Roman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sz w:val="24"/>
          <w:szCs w:val="24"/>
        </w:rPr>
        <w:t>»</w:t>
      </w:r>
      <w:r w:rsidRPr="00960390">
        <w:rPr>
          <w:rFonts w:ascii="Times New Roman" w:hAnsi="Times New Roman" w:cs="Times New Roman"/>
          <w:sz w:val="24"/>
          <w:szCs w:val="24"/>
        </w:rPr>
        <w:t xml:space="preserve"> полномочий по контролю в финансово-бюджетной сфере</w:t>
      </w:r>
    </w:p>
    <w:p w:rsidR="000F7AD0" w:rsidRPr="00960390" w:rsidRDefault="000F7A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AD0" w:rsidRPr="00960390" w:rsidRDefault="000F7A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15FA" w:rsidRPr="00960390" w:rsidRDefault="00FF15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39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F15FA" w:rsidRPr="00960390" w:rsidRDefault="00FF15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определяет порядок осуществления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Финансовым управлением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управление</w:t>
      </w:r>
      <w:proofErr w:type="gramStart"/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 по контролю в финансово-бюджетной сфере (далее - деятельность по контролю) во исполнение </w:t>
      </w:r>
      <w:hyperlink r:id="rId6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 статьи 269.2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2. Деятельность по контролю осуществляется в плановом и внеплановом порядке посредством проведения проверок,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проверок (ревизий) и (или) камеральных проверок.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Плановые контрольные мероприятия осуществляются в соответствии с планом контрольных мероприятий, который утверждается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начальником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(или должностным лицом его заменяющим)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Внеплановые контрольные мероприятия осуществляются на основании решения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начальника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принятого: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 осуществлении деятельности по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Федерального </w:t>
      </w:r>
      <w:hyperlink r:id="rId7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арственных и муниципальных нужд»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Федеральный закон о контрактной системе):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в случае истечения срока исполнения ранее выданного предписания (представления);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в случаях, предусмотренных </w:t>
      </w:r>
      <w:hyperlink w:anchor="P210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«в»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45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«в»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65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2) при осуществлении деятельности по внутреннему государственному финансовому контролю в сфере бюджетных правоотношений:</w:t>
      </w:r>
    </w:p>
    <w:p w:rsidR="00FF15FA" w:rsidRPr="002A0FFD" w:rsidRDefault="00FF15FA" w:rsidP="000F7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а) в связи с поступлением обращений (поручений)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руководителя администрации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отраслевых (функциональных) органов администрации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правоохранительных органов, депутатских запросов, обращений иных государственных органов, граждан и организаций, содержащих информацию о нарушении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бюджета муниципального</w:t>
      </w:r>
      <w:proofErr w:type="gramEnd"/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 нарушении условий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контрактов, договоров (соглашений) о предоставлении средств из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вопросам, отнесенным к сфере деятельности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в связи с истечением срока исполнения ранее выданного представления (предписания);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в случаях, предусмотренных </w:t>
      </w:r>
      <w:hyperlink w:anchor="P187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41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1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45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65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управление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осуществлении деятельности по контролю осуществляет полномочия по контролю: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9"/>
      <w:bookmarkEnd w:id="1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учреждений;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за соблюдением условий договоров (соглашений) о предоставлении средств из бюджета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контрактов;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за соблюдением условий договоров (соглашений), заключенных в целях исполнения договоров (соглашений) о предоставлении средств из республиканского бюджета Республики Коми, а также в случаях, предусмотренных Бюджетным </w:t>
      </w:r>
      <w:hyperlink r:id="rId8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условий договоров (соглашений), заключенных в целях исполнения государственных (муниципальных) контрактов;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2"/>
      <w:bookmarkEnd w:id="2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за достоверностью отчетов о результатах предоставления и (или) использования средств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отчетов о реализации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программ, отчетов об исполнении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учреждениями, отчетов о достижении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63"/>
      <w:bookmarkEnd w:id="3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в сфере закупок,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предусмотренному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65"/>
      <w:bookmarkEnd w:id="4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6. Объектами контроля в финансово-бюджетной сфере являются: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главные распорядители (распорядители, получатели) средств бюджета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главные администраторы (администраторы)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доходов, главные администраторы (администраторы) источников финансирования дефицита бюджета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</w:t>
      </w:r>
      <w:r w:rsidR="002C760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стс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казенные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муниципальные бюджетные и автономные учреждения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бюджета 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е)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</w:t>
      </w:r>
      <w:r w:rsidR="00FF4A0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(муниципальными)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гарантиями;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муниципальные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государственных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(муниципальных)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нужд в соответствии с Федеральным </w:t>
      </w:r>
      <w:hyperlink r:id="rId9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 п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осуществлении деятельности по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Федерального </w:t>
      </w:r>
      <w:hyperlink r:id="rId1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 в рамках одного контрольного мероприятия могут быть реализованы полномочия по внутреннему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финансовому контролю в сфере бюджетных правоотношений.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80"/>
      <w:bookmarkEnd w:id="5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Должностными лицами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осуществляющими деятельность по контролю, являются:</w:t>
      </w:r>
    </w:p>
    <w:p w:rsidR="00096253" w:rsidRPr="002A0FFD" w:rsidRDefault="00096253" w:rsidP="00096253">
      <w:pPr>
        <w:pStyle w:val="ConsPlusNormal"/>
        <w:spacing w:before="220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начальник Финансового управления;</w:t>
      </w:r>
    </w:p>
    <w:p w:rsidR="00096253" w:rsidRPr="002A0FFD" w:rsidRDefault="00096253" w:rsidP="00096253">
      <w:pPr>
        <w:pStyle w:val="ConsPlusNormal"/>
        <w:spacing w:before="220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заместитель начальника Финансового управления, к компетенции которого относятся вопросы осуществления деятельности по контролю;</w:t>
      </w:r>
    </w:p>
    <w:p w:rsidR="00096253" w:rsidRPr="002A0FFD" w:rsidRDefault="00096253" w:rsidP="00096253">
      <w:pPr>
        <w:pStyle w:val="ConsPlusNormal"/>
        <w:spacing w:before="220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начальники отделов Финансового управления, ответственные за организацию осуществления контрольных мероприятий;</w:t>
      </w:r>
    </w:p>
    <w:p w:rsidR="00096253" w:rsidRPr="002A0FFD" w:rsidRDefault="00096253" w:rsidP="00096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г) сотрудники Финансового управления, уполномоченные на участие в проведении контрольных мероприятий в соответствии с приказом руководителя Финансового управления о назначении контрольного мероприятия.</w:t>
      </w:r>
    </w:p>
    <w:p w:rsidR="00FF15FA" w:rsidRPr="002A0FFD" w:rsidRDefault="00FF15FA" w:rsidP="00096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Должностные лица, указанные в </w:t>
      </w:r>
      <w:hyperlink w:anchor="P8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имеют право: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запрашивать и получать на основании мотивированного запроса (требования) в письменной форме информацию и документы, объяснения в письменной и устной формах, необходимые для проведения контрольных мероприятий;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 осуществлении выездных проверок (ревизий) беспрепятственно по предъявлении служебных удостоверений и копии приказа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выездной проверки (ревизии)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г)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д)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обращаться в суд с исковыми заявлениями о возмещении ущерба, причиненного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бюджету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 признании осуществленных закупок недействительными в соответствии с Гражданским </w:t>
      </w:r>
      <w:hyperlink r:id="rId11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Должностные лица, указанные в </w:t>
      </w:r>
      <w:hyperlink w:anchor="P8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обязаны: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соблюдать требования нормативных правовых актов в установленной сфере деятельности;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проводить контрольные мероприятия в соответствии с приказом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г) знакомить руководителя или уполномоченное должностное лицо объекта контроля (далее - представитель объекта контроля) с копией приказа  и удостоверением на проведение контрольного мероприятия, с копиями приказов 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 даты выявления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факта по решению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начальника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при выявлении обстоятельств и фактов, свидетельствующих о признаках нарушений, относящихся к компетенции другого государственного (муниципального)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 даты выявления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таких обстоятельств и фактов по решению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начальника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Объекты контроля, указанные в </w:t>
      </w:r>
      <w:hyperlink w:anchor="P65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(их должностные лица), имеют право: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присутствовать при проведении контрольных действий, проводимых в рамках выездных контрольных мероприятий, давать объяснения по вопросам, подлежащим изучению в ходе проведения контрольного мероприятия;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обжаловать решения и действия (бездействие)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должностных лиц, указанных в </w:t>
      </w:r>
      <w:hyperlink w:anchor="P8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порядке, установленном нормативными правовыми актами Российской Федерации;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представлять в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управление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возражения в письменной форме на акт, оформленный по результатам проверки (ревизии), в порядке, установленном настоящим Порядком;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г) ходатайствовать о продлении сроков исполнения предписаний (предписаний), вынесенных по результатам проведения контрольных мероприятий, в порядке, установленном настоящим Порядком.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Объекты контроля, указанные в </w:t>
      </w:r>
      <w:hyperlink w:anchor="P65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(их должностные лица), обязаны: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выполнять законные требования должностных лиц, указанных в </w:t>
      </w:r>
      <w:hyperlink w:anchor="P8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представлять своевременно и в полном объеме должностным лицам, указанным в </w:t>
      </w:r>
      <w:hyperlink w:anchor="P8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по их запросам (требованиям) документы, информацию (в том числе информацию о закупках, включая сведения о закупках, составляющие государственную тайну), объяснения в письменной и в устной форме, необходимые для проведения контрольных мероприятий;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Запросы (требования) о представлении информации и документов,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руководителям или уполномоченным должностным лицам объектов контроля (далее - представитель объекта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Срок представления объектом контроля информации и документов устанавливается в запросе и исчисляется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запроса. При этом такой срок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составляет не менее 3 рабочих дней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11"/>
      <w:bookmarkEnd w:id="6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15. Информация и документы, необходимые для проведения контрольных мероприятий, представляются в подлиннике и (или) копиях, заверенных объектами контроля в установленном порядке.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или несвоевременное представление объектами контроля информации и документов, указанных в </w:t>
      </w:r>
      <w:hyperlink w:anchor="P111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а также их представление не в полном объеме или представление недостоверных информации и документов, воспрепятствование законной деятельности должностных лиц, указанных в </w:t>
      </w:r>
      <w:hyperlink w:anchor="P8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влечет за собой ответственность, установленную законодательством Российской Федерации.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Все документы, составляемые должностными лицами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контрольного мероприятия, приобщаются к материалам контрольного мероприятия,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учитываются и хранятся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порядке, в том числе с использованием автоматизированной информационной системы.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При осуществлении полномочий, предусмотренных </w:t>
      </w:r>
      <w:hyperlink w:anchor="P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обязательными документами для размещения в единой информационной системе в сфере закупок являются отчет о результатах контрольного мероприятия, оформленный в порядке, установленном настоящим Порядком, и предписание (представление), выданное в случаях, установленных Бюджетным </w:t>
      </w:r>
      <w:hyperlink r:id="rId12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камеральной проверки или выездной проверки (ревизии) по решению 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начальника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09625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принятого на основании мотивированного обращения должностного лица (при проведении контрольного мероприятия одним должностным лицом) или руководителя контрольного мероприятия (при проведении контрольного мероприятия проверочной (ревизионной) группой), уполномоченных на проведение контрольного мероприятия в порядке, предусмотренном </w:t>
      </w:r>
      <w:hyperlink w:anchor="P146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проводится встречная проверка.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встречной проверки осуществляются контрольные действия в целях установления и (или) подтверждения либо опровержения фактов, связанных с деятельностью объекта контроля.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Встречные проверки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назначаются и проводятся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для выездных или камеральных проверок соответственно. Срок проведения встречной проверки не может превышать 20 рабочих дней.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встречной проверки оформляются актом, который приобщается к материалам камеральной проверки или выездной проверки (ревизии) соответственно.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Подписание акта встречной проверки осуществляется в последний день проведения встречной проверки всеми участниками контрольного мероприятия.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20. По результатам встречной проверки представления (предписания) объекту встречной проверки не направляются.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Решение о проведении проверки, ревизии или обследования (за исключением случаев назначения обследования в рамках камеральных или выездных проверок (ревизий)) оформляется приказом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Обследования проводятся в рамках камеральных и выездных проверок (ревизий) </w:t>
      </w:r>
      <w:bookmarkStart w:id="7" w:name="_GoBack"/>
      <w:bookmarkEnd w:id="7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нормам бюджетного законодательства с учетом положений настоящего Порядка.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Порядок составления и представления удостоверений на проведение выездной проверки (ревизии) устанавливается приказом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Должностные лица, указанные в </w:t>
      </w:r>
      <w:hyperlink w:anchor="P8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II. Требования к планированию деятельности по контролю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25. Планирование деятельности по контролю осуществляется путем составления плана контрольных мероприятий на очередной календарный год (далее - план контрольных мероприятий).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План контрольных мероприятий представляет собой перечень контрольных мероприятий, планируемых к проведению в очередном календарном году, с указанием объекта контроля, проверяемого периода, темы контрольного мероприятия и периода проведения контрольного мероприятия (квартал).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26. План контрольных мероприятий составляется с соблюдением следующих условий: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обеспечения равномерности нагрузки на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отделы (сектора)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принимающие участие в контрольных мероприятиях;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выделения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периодичности проведения плановых контрольных мероприятий, которая устанавливается в отношении одного объекта контроля и одной темы контрольного мероприятия не чаще чем 1 раз в год.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Отбор контрольных мероприятий при формировании плана контрольных мероприятий производится по установленной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управление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методике.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Формирование плана контрольных мероприятий осуществляется с учетом информации о планируемых (проводимых) иными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органами контроля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идентичных контрольных мероприятиях в целях исключения дублирования деятельности по контролю.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органами контроля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 (планируются к проведению) контрольные действия в отношении деятельности объектов контроля, которые могут быть проведены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План контрольных мероприятий утверждается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31 декабря года, предшествующего очередному календарному году.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изменений в план контрольных мероприятий (включение, исключение, изменение контрольных мероприятий) осуществляется по решению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мотивированного обращения руководителя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(сектора)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внесения изменений в план контрольных мероприятий составляется новый план контрольных мероприятий, который утверждается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15 дней до начала проведения вновь вводимых и (или) изменяемых контрольных мероприятий.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III. Требования к проведению контрольных мероприятий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30.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46"/>
      <w:bookmarkEnd w:id="8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Контрольное мероприятие проводится на основании приказа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должен содержать следующие сведения: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наименование, место нахождения и место фактического осуществления деятельности объект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) контроля;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проверяемый период;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тема контрольного мероприятия;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г) основание проведения контрольного мероприятия;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фамилии, имена, отчества (последнее - при наличии) должностного лица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уполномоченного на проведение контрольного мероприятия (при проведении контрольного мероприятия одним должностным лицом), членов проверочной (ревизионной) группы, уполномоченных на проведение контрольного мероприятия, и руководителя контрольного мероприятия (при проведении контрольного мероприятия проверочной (ревизионной) группой),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е) срок проведения контрольного мероприятия;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ж) перечень основных вопросов, подлежащих изучению в ходе проведения контрольного мероприятия.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контрольного мероприятия назначается должностное лицо, уполномоченное составлять протоколы об административных правонарушениях.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контрольного мероприятия одним должностным лицом указанное лицо должно быть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уполномочено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составлять протоколы об административных правонарушениях.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состава должностных лиц (замена должностного лица при проведении контрольного мероприятия одним должностным лицом), уполномоченных на проведение контрольного мероприятия, оформляется приказом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полномочий, предусмотренных </w:t>
      </w:r>
      <w:hyperlink w:anchor="P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выездная проверка проводится не менее чем двумя должностными лицами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Проведение камеральной проверки или выездной проверки (ревизии) по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решению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принятого на основании мотивированного обращения должностного лица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</w:t>
      </w:r>
      <w:proofErr w:type="gramStart"/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контрольного мероприятия одним должностным лицом) или руководителя контрольного мероприятия (при проведении контрольного мероприятия проверочной (ревизионной) группой), уполномоченных на проведение контрольного мероприятия в порядке, предусмотренном </w:t>
      </w:r>
      <w:hyperlink w:anchor="P146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приостанавливается на общий срок не более 30 рабочих дней в следующих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случаях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60"/>
      <w:bookmarkEnd w:id="9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на период проведения встречной проверки и (или) обследования, но не более чем на 20 рабочих дней;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61"/>
      <w:bookmarkEnd w:id="10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на период организации и проведения экспертиз, но не более чем на 20 рабочих дней;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62"/>
      <w:bookmarkEnd w:id="11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на период воспрепятствования проведению проверки (ревизии) и (или) уклонения от проведения проверки (ревизии), но не более чем на 20 рабочих дней;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63"/>
      <w:bookmarkEnd w:id="12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на период, необходимый для представления объектом контроля информации и документов по повторному запросу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hyperlink w:anchor="P194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но не более чем на 10 рабочих дней;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64"/>
      <w:bookmarkEnd w:id="13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участвующих в проведении контрольного мероприятия, включая наступление обстоятельств непреодолимой силы.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 время приостановления проведения контрольного мероприятия течение его срока прерывается.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33. Решение о возобновлении проведения камеральной проверки или выездной проверки (ревизии) принимается в срок не более 2 рабочих дней: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 даты завершения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встречной проверки и (или) обследования, и (или) экспертизы согласно </w:t>
      </w:r>
      <w:hyperlink w:anchor="P160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61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б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32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 даты устранения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 приостановления проведения проверки (ревизии), указанных в </w:t>
      </w:r>
      <w:hyperlink w:anchor="P162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подпунктах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64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32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 даты истечения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срока приостановления проверки в соответствии с </w:t>
      </w:r>
      <w:hyperlink w:anchor="P162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подпунктами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64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32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34.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проведения камеральной проверки или выездной проверки (ревизии) по решению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принятого на основании мотивированного обращения должностного лица (при проведении контрольного мероприятия одним должностным лицом) или руководителя контрольного мероприятия (при проведении контрольного мероприятия проверочной (ревизионной) группой), уполномоченных на проведение контрольного мероприятия в порядке, предусмотренном </w:t>
      </w:r>
      <w:hyperlink w:anchor="P146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может быть продлен: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не более чем на 20 рабочих дней при осуществлении полномочий, предусмотренных </w:t>
      </w:r>
      <w:hyperlink w:anchor="P59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подпунктами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2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не более чем на 10 рабочих дней при осуществлении полномочий, предусмотренных </w:t>
      </w:r>
      <w:hyperlink w:anchor="P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Основанием продления срока камеральной проверки или выездной проверки (ревизии) является получение в ходе проведения такой проверки (ревизии) информации о наличии в деятельности объекта контроля нарушений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 нарушении условий государственных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(муниципальных)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контрактов, договоров (соглашений) о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средств, по вопросам, отнесенным к сфере деятельности 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законодательства Российской Федерации и иных нормативных правовых актов о контрактной системе в сфере закупок, требующей дополнительного изучения.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77"/>
      <w:bookmarkEnd w:id="14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Решение о продлении срока проведения камеральной проверки или выездной проверки (ревизии), приостановлении, возобновлении проведения камеральной проверки или выездной проверки (ревизии) оформляется приказом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8B76A3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указываются основания продления срока проведения проверки (ревизии), приостановления, возобновления проведения проверки (ревизии).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Копия приказа о продлении срока проведения камеральной проверки или выездной проверки (ревизии), приостановлении, возобновлении проведения камеральной проверки или выездной проверки (ревизии) направляется (вручается) объекту контроля в срок не более 3 рабочих дней со дня издания соответствующего приказа (распоряжения).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обследования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При проведении обследования осуществляются анализ и оценка состояния сферы деятельности объекта контроля, определенной приказом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37.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38. При проведении обследования могут проводиться исследования и экспертизы с использованием фото-, виде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аудио-, а также иных видов техники и приборов, в том числе измерительных приборов.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По результатам проведения обследования оформляется заключение, которое подписывается должностным лицом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уполномоченным на проведение контрольного мероприятия в порядке, предусмотренном </w:t>
      </w:r>
      <w:hyperlink w:anchor="P146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 Заключение и иные материалы обследования подлежат рассмотрению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30 дней со дня подписания заключения.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87"/>
      <w:bookmarkEnd w:id="15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 По итогам рассмотрения заключения, подготовленного по результатам проведения обследования,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ник Ф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назначает в соответствии с федеральным законодательством проведение внеплановой выездной проверки (ревизии).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камеральной проверки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42.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Камеральная проверка проводится по месту нахождения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информации и документов, представленных объектом контроля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запросам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информации и документов, полученных в ходе встречных проверок и в результате анализа данных единой информационной системы в сфере закупок, иных информационных систем, владельцем или оператором которых является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управление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43. Срок проведения камеральной проверки не может превышать 20 рабочих дней со дня получения от объекта контроля информации и документов, представленных по запросу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193"/>
      <w:bookmarkEnd w:id="16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44. При проведении камеральной проверки должностными лицами, уполномоченными на проведение контрольного мероприятия, проводится проверка полноты представленных объектом контроля по запросу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и документов в течение 3 рабочих дней со дня получения от объекта контроля таких документов и информации.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194"/>
      <w:bookmarkEnd w:id="17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 результатам проверки полноты представленных объектом контроля информации и документов в соответствии с </w:t>
      </w:r>
      <w:hyperlink w:anchor="P19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44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установлено, что объектом контроля не в полном объеме представлены запрошенные информация и документы, проведение камеральной проверки приостанавливается в соответствии с </w:t>
      </w:r>
      <w:hyperlink w:anchor="P1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32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со дня окончания проверки полноты представленных объектом контроля информации и документов.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177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в адрес объекта контроля направляется повторный запрос о представлении недостающих информации и документов, необходимых для проведения проверки.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непредставления объектом контроля информации и документов по повторному запросу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истечении срока приостановления проверки в соответствии с </w:t>
      </w:r>
      <w:hyperlink w:anchor="P1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32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проверка возобновляется.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Факт непредставления объектом контроля информации и документов фиксируется в акте, который оформляется по результатам проверки.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При осуществлении полномочий, предусмотренных </w:t>
      </w:r>
      <w:hyperlink w:anchor="P59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подпунктами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3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на основании мотивированного обращения руководителя контрольного мероприятия по решению министра (заместителя министра) финансов Республики Коми согласно нормам бюджетного законодательства проводится обследование.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47. По результатам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всеми должностными лицами, участвовавшими в контрольном мероприятии.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48. К акту, оформленному по результатам камеральной проверки, прилагаются результаты экспертиз, фото-, виде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 Акт, оформленный по результатам камеральной проверки, в срок не более 3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50. Объект контроля вправе представить письменные возражения на акт, оформленный по результатам камеральной проверки, в срок не более 10 рабочих дней со дня получения такого акта.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Письменные возражения объекта контроля приобщаются к материалам проверки.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51. Акт, оформленный по результатам камеральной проверки, возражения объекта контроля (при их наличии) и иные материалы камеральной проверки подлежат рассмотрению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срока, установленного в </w:t>
      </w:r>
      <w:hyperlink w:anchor="P207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52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207"/>
      <w:bookmarkEnd w:id="18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По результатам рассмотрения акта, оформленного по результатам камеральной проверки, с учетом возражений объекта контроля (при их наличии) и иных материалов камеральной проверки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решение, которое оформляется распорядительным документом в срок не более 30 рабочих дней со дня подписания акта, оформленного по результатам камеральной проверки: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о выдаче предписания и (или) представления объекту контроля и (или) наличии оснований для направления уведомления о применении бюджетных мер принуждения;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об отсутствии оснований для выдачи предписания, представления и (или) направления уведомления о применении бюджетных мер принуждения;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10"/>
      <w:bookmarkEnd w:id="19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о проведении внеплановой выездной проверки (ревизии).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принятием вышеуказанного решения утверждается отчет о результатах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 их наличии).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результатах камеральной проверки до его утверждения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начальником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управления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подписывается должностным лицом, уполномоченным на проведение контрольного мероприятия (при проведении контрольного мероприятия одним должностным лицом), либо руководителем контрольного мероприятия.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Отчет о результатах камеральной проверки приобщается к материалам проверки.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выездной проверки (ревизии)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53. 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и месту фактического осуществления деятельности объекта контроля.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54. Срок проведения контрольных действий по месту нахождения объекта контроля составляет не более 40 рабочих дней.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полномочий, предусмотренных </w:t>
      </w:r>
      <w:hyperlink w:anchor="P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срок проведения выездной проверки не может превышать 30 рабочих дней.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55. При воспрепятствовании доступу проверочной (ревизионной) группы на территорию или в помещение объекта контроля, а также по фактам непредставления или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несвоевременного представления должностными лицами объекта контроля информации и документов, запрошенных при проведении выездной проверки (ревизии), руководитель контрольного мероприятия в пределах срока, установленного для проведения контрольных действий, составляет акт.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обнаружения подделок, подлогов, хищений, злоупотреблений и в целях пресечения данных противоправных действий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составов преступлений, опечатывает кассы, кассовые и служебные помещения, склады и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архивы.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 При осуществлении полномочий, предусмотренных </w:t>
      </w:r>
      <w:hyperlink w:anchor="P59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подпунктами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3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на основании мотивированного обращения руководителя контрольного мероприятия по решению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нормам бюджетного законодательства проводится обследование.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обследования оформляется заключение, которое прилагается к материалам выездной проверки (ревизии).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26"/>
      <w:bookmarkEnd w:id="20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58. В ходе выездной проверки (ревизии) проводятся контрольные действия по документальному и фактическому изучению деятельности объекта контроля.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объекта контроля с учетом устных и письменных объяснений должностных, материально ответственных и иных лиц объекта контроля и осуществления других действий по контролю.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59. Не позднее последнего дня срока проведения контрольных действий, предусмотренных </w:t>
      </w:r>
      <w:hyperlink w:anchor="P226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58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 иных мероприятий, проводимых в рамках выездной проверки (ревизии) по месту нахождения объекта контроля, руководитель контрольного мероприятия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справку о завершении контрольных действий и вручает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представителю объекта контроля.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 день срока проведения контрольных действий является днем окончания срока проведения выездной проверки (ревизии).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60. По результатам выездной проверки (ревизии) оформляется а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кт в ср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ок: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5 рабочих дней, исчисляемых со дня, следующего за днем окончания срока проведения выездной проверки (ревизии), при осуществлении полномочий, предусмотренных </w:t>
      </w:r>
      <w:hyperlink w:anchor="P59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подпунктами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2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3 рабочих дней, исчисляемых со дня, следующего за днем окончания срока проведения выездной проверки (ревизии), при осуществлении полномочий, предусмотренных </w:t>
      </w:r>
      <w:hyperlink w:anchor="P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Акт, оформленный по результатам выездной проверки (ревизии), подписывается всеми должностными лицами, участвовавшими в контрольном мероприятии.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61. К акту, оформленному по результатам выездной проверки (ревизии), прилагаются результаты экспертиз, фото-, виде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аудиоматериалы, акт встречной проверки и заключение, подготовленное по результатам проведения обследования (в случае проведения встречной проверки и обследования), а также иные материалы, полученные в ходе проведения контрольных мероприятий.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62. Акт, оформленный по результатам выездной проверки (ревизии), в срок не более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63. Объект контроля вправе представить письменные возражения на акт, оформленный по результатам выездной проверки (ревизии), в срок не более 10 рабочих дней со дня получения такого акта.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Письменные возражения объекта контроля прилагаются к материалам выездной проверки (ревизии).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64. Акт, оформленный по результатам выездной проверки (ревизии), возражения объекта контроля (при их наличии) и иные материалы выездной проверки (ревизии) подлежат рассмотрению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65. По результатам рассмотрения акта, оформленного по результатам выездной проверки (ревизии), с учетом возражений объекта контроля (при их наличии) и иных материалов выездной проверки (ревизии)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решение, которое оформляется распорядительным документом в срок не более 30 рабочих дней со дня подписания акта: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о выдаче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об отсутствии оснований для выдачи предписания, представления и направления уведомления о применении бюджетных мер принуждения;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245"/>
      <w:bookmarkEnd w:id="21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о проведении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 и документов, относящихся к проверяемому периоду, влияющих на выводы, сделанные по результатам выездной проверки (ревизии).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принятием вышеуказанного решения утверждается отчет о результатах выездной проверки (ревизии), в который включаются все отраженные в акте нарушения, выявленные при проведении проверки (ревизии) и подтвержденные после рассмотрения возражений объекта контроля (при их наличии).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результатах выездной проверки (ревизии) до его утверждения </w:t>
      </w:r>
      <w:r w:rsidR="002A0004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подписывается должностным лицом, уполномоченным на проведение контрольного мероприятия (при проведении контрольного мероприятия одним должностным лицом), либо руководителем контрольного мероприятия.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Отчет о результатах выездной проверки (ревизии) приобщается к материалам проверки.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результатов контрольных мероприятий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66. При осуществлении полномочий, предусмотренных </w:t>
      </w:r>
      <w:hyperlink w:anchor="P59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подпунктами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3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управление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объектам контроля представления и (или) предписания;</w:t>
      </w:r>
    </w:p>
    <w:p w:rsidR="00FF15FA" w:rsidRPr="002A0FFD" w:rsidRDefault="002A00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объектам контроля </w:t>
      </w:r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применении бюджетных мер принуждения.</w:t>
      </w:r>
    </w:p>
    <w:p w:rsidR="00FF15FA" w:rsidRPr="002A0FFD" w:rsidRDefault="002A00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67. </w:t>
      </w:r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настоящего Порядка под представлениями, предписаниями, уведомлениями о применении бюджетных мер принуждения понимаются представления, предписания, уведомления о применении бюджетных мер принуждения в значении, определенном Бюджетным </w:t>
      </w:r>
      <w:hyperlink r:id="rId13">
        <w:r w:rsidR="00FF15FA"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68. При установлении по результатам проведения контрольного мероприятия бюджетных нарушений, предусмотренных </w:t>
      </w:r>
      <w:hyperlink r:id="rId14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30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направляется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уведомление о применении б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юджетных мер принуждения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653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69.</w:t>
      </w:r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о применении бюджетной меры (бюджетных мер) принуждения </w:t>
      </w:r>
      <w:proofErr w:type="gramStart"/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в определенный Бюджетным </w:t>
      </w:r>
      <w:hyperlink r:id="rId15">
        <w:r w:rsidR="00FF15FA"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срок и содержит</w:t>
      </w:r>
      <w:proofErr w:type="gramEnd"/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описание совершенного бюджетного нарушения.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70. Представления и предписания вручаются (направляются) представителю объекта контроля в соответствии с настоящим Порядком в срок: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30 рабочих дней со дня принятия решения об их направлении при осуществлении полномочий, предусмотренных </w:t>
      </w:r>
      <w:hyperlink w:anchor="P59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подпунктами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2"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5 рабочих дней со дня принятия решения об их направлении при осуществлении полномочий, предусмотренных </w:t>
      </w:r>
      <w:hyperlink w:anchor="P63"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r w:rsidR="00820422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2A0FF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5</w:t>
        </w:r>
      </w:hyperlink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71. Отмена представлений и предписаний 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судебном порядке. Отмена (изменение) представлений и предписаний также осуществляется 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начальником 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приказом.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72. Должностные лица, принимающие участие в контрольных мероприятиях, иные уполномоченные должностные лица осуществляют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управление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73. В случае неисполнения предписания о возмещении ущерба, причиненного 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бюджету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управление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в суд исковое заявление о возмещении объектом контроля, должностными лицами которого допущ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ено указанное нарушение, ущерба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74. По решению 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исполнения представления, предписания может быть продлен в порядке, предусмотренном бюджетным законодательством Российской Федерации, но не более одного раза по обращению объекта контроля.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75. При выявлении в ходе проведения контрольных мероприятий административных 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правонарушений должностные лица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76.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приказом 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IV. Требования к составлению и представлению отчетности</w:t>
      </w:r>
    </w:p>
    <w:p w:rsidR="00FF15FA" w:rsidRPr="002A0FFD" w:rsidRDefault="00FF15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проведения контрольных мероприятий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5FA" w:rsidRPr="002A0FFD" w:rsidRDefault="00FF15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ежегодно </w:t>
      </w:r>
      <w:proofErr w:type="gramStart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и представляет</w:t>
      </w:r>
      <w:proofErr w:type="gramEnd"/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 по форме и в сроки, установленные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м (далее - Отчет).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79. 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80. В единых формах отчетов отражаются данные о результатах проведения контрольных мероприятий, которые группируются по темам контрольных мероприятий и проверенным объектам контроля.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81.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а) начисленные штрафы в количественном и денежном выражении по видам нарушений;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д) объем проверенных средств бюджета;</w:t>
      </w:r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количество поданных и (или) удовлетворенных жалоб (исков) на решения </w:t>
      </w:r>
      <w:r w:rsidR="00653C1C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на его действия (бездействие) в рамках осуществленной им контрольной деятельности.</w:t>
      </w:r>
    </w:p>
    <w:p w:rsidR="00FF15FA" w:rsidRPr="002A0FFD" w:rsidRDefault="00653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тчет подписывается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сотрудником Финансового управления</w:t>
      </w:r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направляется до 1 марта года, следующего за отчетным,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Финансового управления</w:t>
      </w:r>
      <w:r w:rsidR="00FF15FA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F15FA" w:rsidRPr="002A0FFD" w:rsidRDefault="00FF1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84. Информация о результатах контрольных мероприятий, проведенных 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0F7AD0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м, размещается на официальном сайте 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округа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B7FAD"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Княжпогостский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82042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0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5FA" w:rsidRPr="002A0FFD" w:rsidRDefault="00FF15FA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15FA" w:rsidRPr="002A0FFD" w:rsidSect="0009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FA"/>
    <w:rsid w:val="00096253"/>
    <w:rsid w:val="000F7AD0"/>
    <w:rsid w:val="002A0004"/>
    <w:rsid w:val="002A0FFD"/>
    <w:rsid w:val="002C760C"/>
    <w:rsid w:val="002F2941"/>
    <w:rsid w:val="00653C1C"/>
    <w:rsid w:val="00820422"/>
    <w:rsid w:val="008A42FB"/>
    <w:rsid w:val="008B76A3"/>
    <w:rsid w:val="00960390"/>
    <w:rsid w:val="009B7FAD"/>
    <w:rsid w:val="00A82ECD"/>
    <w:rsid w:val="00B245CD"/>
    <w:rsid w:val="00FA5633"/>
    <w:rsid w:val="00FF15FA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1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5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F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1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5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FF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548" TargetMode="External"/><Relationship Id="rId13" Type="http://schemas.openxmlformats.org/officeDocument/2006/relationships/hyperlink" Target="https://login.consultant.ru/link/?req=doc&amp;base=LAW&amp;n=354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4560" TargetMode="External"/><Relationship Id="rId12" Type="http://schemas.openxmlformats.org/officeDocument/2006/relationships/hyperlink" Target="https://login.consultant.ru/link/?req=doc&amp;base=LAW&amp;n=35454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4548&amp;dst=103551" TargetMode="External"/><Relationship Id="rId11" Type="http://schemas.openxmlformats.org/officeDocument/2006/relationships/hyperlink" Target="https://login.consultant.ru/link/?req=doc&amp;base=LAW&amp;n=3403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54548" TargetMode="External"/><Relationship Id="rId10" Type="http://schemas.openxmlformats.org/officeDocument/2006/relationships/hyperlink" Target="https://login.consultant.ru/link/?req=doc&amp;base=LAW&amp;n=354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4560" TargetMode="External"/><Relationship Id="rId14" Type="http://schemas.openxmlformats.org/officeDocument/2006/relationships/hyperlink" Target="https://login.consultant.ru/link/?req=doc&amp;base=LAW&amp;n=354548&amp;dst=3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8</cp:revision>
  <cp:lastPrinted>2024-12-25T08:40:00Z</cp:lastPrinted>
  <dcterms:created xsi:type="dcterms:W3CDTF">2024-11-28T07:56:00Z</dcterms:created>
  <dcterms:modified xsi:type="dcterms:W3CDTF">2024-12-25T08:42:00Z</dcterms:modified>
</cp:coreProperties>
</file>