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2" w:rsidRPr="00BA6589" w:rsidRDefault="007A6C42" w:rsidP="007A6C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</w:t>
      </w:r>
      <w:r w:rsidRPr="00BA6589">
        <w:rPr>
          <w:b/>
          <w:sz w:val="32"/>
          <w:szCs w:val="32"/>
        </w:rPr>
        <w:t>дминистрация муниципального района «Княжпогостский» доводит до сведения:</w:t>
      </w:r>
    </w:p>
    <w:p w:rsidR="007A6C42" w:rsidRDefault="007A6C42" w:rsidP="007A6C42">
      <w:pPr>
        <w:jc w:val="center"/>
        <w:rPr>
          <w:b/>
          <w:sz w:val="28"/>
          <w:szCs w:val="28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E837F5">
        <w:rPr>
          <w:rFonts w:ascii="Arial" w:hAnsi="Arial" w:cs="Arial"/>
          <w:b/>
          <w:color w:val="333333"/>
          <w:sz w:val="28"/>
          <w:szCs w:val="28"/>
        </w:rPr>
        <w:t>Информация</w:t>
      </w:r>
    </w:p>
    <w:p w:rsidR="00E837F5" w:rsidRPr="00E837F5" w:rsidRDefault="00E837F5" w:rsidP="00E837F5">
      <w:pPr>
        <w:jc w:val="center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E837F5">
        <w:rPr>
          <w:rFonts w:ascii="Arial" w:hAnsi="Arial" w:cs="Arial"/>
          <w:b/>
          <w:bCs/>
          <w:color w:val="000000"/>
          <w:sz w:val="28"/>
          <w:szCs w:val="28"/>
        </w:rPr>
        <w:t>АО Гарантийный фонд Республики Коми</w:t>
      </w:r>
      <w:r w:rsidRPr="00E837F5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</w:p>
    <w:p w:rsidR="00E837F5" w:rsidRPr="00E837F5" w:rsidRDefault="00E837F5" w:rsidP="00E837F5">
      <w:pPr>
        <w:jc w:val="center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E837F5">
        <w:rPr>
          <w:rFonts w:ascii="Arial" w:hAnsi="Arial" w:cs="Arial"/>
          <w:b/>
          <w:bCs/>
          <w:color w:val="333333"/>
          <w:kern w:val="36"/>
        </w:rPr>
        <w:t>АО «Гарантийный фонд Республики Коми»</w:t>
      </w:r>
    </w:p>
    <w:p w:rsidR="00E837F5" w:rsidRPr="00E837F5" w:rsidRDefault="00E837F5" w:rsidP="00E837F5">
      <w:pPr>
        <w:jc w:val="center"/>
        <w:outlineLvl w:val="1"/>
        <w:rPr>
          <w:rFonts w:ascii="Arial" w:hAnsi="Arial" w:cs="Arial"/>
          <w:b/>
          <w:bCs/>
          <w:color w:val="000000"/>
        </w:rPr>
      </w:pPr>
    </w:p>
    <w:p w:rsidR="00E837F5" w:rsidRPr="00E837F5" w:rsidRDefault="00E837F5" w:rsidP="00E837F5">
      <w:pPr>
        <w:jc w:val="center"/>
        <w:outlineLvl w:val="2"/>
        <w:rPr>
          <w:rFonts w:ascii="Arial" w:hAnsi="Arial" w:cs="Arial"/>
          <w:b/>
          <w:bCs/>
          <w:color w:val="333333"/>
        </w:rPr>
      </w:pPr>
      <w:r w:rsidRPr="00E837F5">
        <w:rPr>
          <w:rFonts w:ascii="Arial" w:hAnsi="Arial" w:cs="Arial"/>
          <w:b/>
          <w:bCs/>
          <w:color w:val="333333"/>
        </w:rPr>
        <w:t xml:space="preserve">Генеральный директор - Чупрова Ольга Геннадьевна    </w:t>
      </w:r>
      <w:r w:rsidRPr="00E837F5">
        <w:rPr>
          <w:rFonts w:ascii="Arial" w:hAnsi="Arial" w:cs="Arial"/>
          <w:b/>
          <w:bCs/>
          <w:color w:val="333333"/>
        </w:rPr>
        <w:br/>
        <w:t xml:space="preserve">Время </w:t>
      </w:r>
      <w:proofErr w:type="gramStart"/>
      <w:r w:rsidRPr="00E837F5">
        <w:rPr>
          <w:rFonts w:ascii="Arial" w:hAnsi="Arial" w:cs="Arial"/>
          <w:b/>
          <w:bCs/>
          <w:color w:val="333333"/>
        </w:rPr>
        <w:t>работы :с</w:t>
      </w:r>
      <w:proofErr w:type="gramEnd"/>
      <w:r w:rsidRPr="00E837F5">
        <w:rPr>
          <w:rFonts w:ascii="Arial" w:hAnsi="Arial" w:cs="Arial"/>
          <w:b/>
          <w:bCs/>
          <w:color w:val="333333"/>
        </w:rPr>
        <w:t xml:space="preserve"> 09:00 до 17:30 ежедневно, обед с 13:00 до 14:00 (выходные: суббота, воскресенье). </w:t>
      </w:r>
      <w:r w:rsidRPr="00E837F5">
        <w:rPr>
          <w:rFonts w:ascii="Arial" w:hAnsi="Arial" w:cs="Arial"/>
          <w:b/>
          <w:bCs/>
          <w:color w:val="333333"/>
        </w:rPr>
        <w:br/>
        <w:t>Телефон: 8(8212) 44-55-07</w:t>
      </w:r>
    </w:p>
    <w:p w:rsidR="00E837F5" w:rsidRPr="009E68C8" w:rsidRDefault="00E837F5" w:rsidP="00E837F5">
      <w:pPr>
        <w:jc w:val="center"/>
        <w:outlineLvl w:val="2"/>
        <w:rPr>
          <w:rFonts w:ascii="Arial" w:hAnsi="Arial" w:cs="Arial"/>
          <w:b/>
          <w:bCs/>
          <w:color w:val="333333"/>
        </w:rPr>
      </w:pPr>
      <w:r w:rsidRPr="00E837F5">
        <w:rPr>
          <w:rFonts w:ascii="Arial" w:hAnsi="Arial" w:cs="Arial"/>
          <w:b/>
          <w:bCs/>
          <w:color w:val="333333"/>
          <w:lang w:val="en-US"/>
        </w:rPr>
        <w:t>E</w:t>
      </w:r>
      <w:r w:rsidRPr="009E68C8">
        <w:rPr>
          <w:rFonts w:ascii="Arial" w:hAnsi="Arial" w:cs="Arial"/>
          <w:b/>
          <w:bCs/>
          <w:color w:val="333333"/>
        </w:rPr>
        <w:t>-</w:t>
      </w:r>
      <w:r w:rsidRPr="00E837F5">
        <w:rPr>
          <w:rFonts w:ascii="Arial" w:hAnsi="Arial" w:cs="Arial"/>
          <w:b/>
          <w:bCs/>
          <w:color w:val="333333"/>
          <w:lang w:val="en-US"/>
        </w:rPr>
        <w:t>mail</w:t>
      </w:r>
      <w:r w:rsidRPr="009E68C8">
        <w:rPr>
          <w:rFonts w:ascii="Arial" w:hAnsi="Arial" w:cs="Arial"/>
          <w:b/>
          <w:bCs/>
          <w:color w:val="333333"/>
        </w:rPr>
        <w:t xml:space="preserve">: </w:t>
      </w:r>
      <w:r w:rsidR="009E68C8">
        <w:fldChar w:fldCharType="begin"/>
      </w:r>
      <w:r w:rsidR="009E68C8">
        <w:instrText xml:space="preserve"> HYPERLINK "mailto:gendir.garantfond@gmail.com" </w:instrText>
      </w:r>
      <w:r w:rsidR="009E68C8">
        <w:fldChar w:fldCharType="separate"/>
      </w:r>
      <w:r w:rsidRPr="00E837F5">
        <w:rPr>
          <w:rFonts w:ascii="Arial" w:hAnsi="Arial" w:cs="Arial"/>
          <w:b/>
          <w:bCs/>
          <w:color w:val="000000"/>
          <w:u w:val="single"/>
          <w:lang w:val="en-US"/>
        </w:rPr>
        <w:t>gendir</w:t>
      </w:r>
      <w:r w:rsidRPr="009E68C8">
        <w:rPr>
          <w:rFonts w:ascii="Arial" w:hAnsi="Arial" w:cs="Arial"/>
          <w:b/>
          <w:bCs/>
          <w:color w:val="000000"/>
          <w:u w:val="single"/>
        </w:rPr>
        <w:t>.</w:t>
      </w:r>
      <w:r w:rsidRPr="00E837F5">
        <w:rPr>
          <w:rFonts w:ascii="Arial" w:hAnsi="Arial" w:cs="Arial"/>
          <w:b/>
          <w:bCs/>
          <w:color w:val="000000"/>
          <w:u w:val="single"/>
          <w:lang w:val="en-US"/>
        </w:rPr>
        <w:t>garantfond</w:t>
      </w:r>
      <w:r w:rsidRPr="009E68C8">
        <w:rPr>
          <w:rFonts w:ascii="Arial" w:hAnsi="Arial" w:cs="Arial"/>
          <w:b/>
          <w:bCs/>
          <w:color w:val="000000"/>
          <w:u w:val="single"/>
        </w:rPr>
        <w:t>@</w:t>
      </w:r>
      <w:r w:rsidRPr="00E837F5">
        <w:rPr>
          <w:rFonts w:ascii="Arial" w:hAnsi="Arial" w:cs="Arial"/>
          <w:b/>
          <w:bCs/>
          <w:color w:val="000000"/>
          <w:u w:val="single"/>
          <w:lang w:val="en-US"/>
        </w:rPr>
        <w:t>gmail</w:t>
      </w:r>
      <w:r w:rsidRPr="009E68C8">
        <w:rPr>
          <w:rFonts w:ascii="Arial" w:hAnsi="Arial" w:cs="Arial"/>
          <w:b/>
          <w:bCs/>
          <w:color w:val="000000"/>
          <w:u w:val="single"/>
        </w:rPr>
        <w:t>.</w:t>
      </w:r>
      <w:r w:rsidRPr="00E837F5">
        <w:rPr>
          <w:rFonts w:ascii="Arial" w:hAnsi="Arial" w:cs="Arial"/>
          <w:b/>
          <w:bCs/>
          <w:color w:val="000000"/>
          <w:u w:val="single"/>
          <w:lang w:val="en-US"/>
        </w:rPr>
        <w:t>com</w:t>
      </w:r>
      <w:r w:rsidR="009E68C8">
        <w:rPr>
          <w:rFonts w:ascii="Arial" w:hAnsi="Arial" w:cs="Arial"/>
          <w:b/>
          <w:bCs/>
          <w:color w:val="000000"/>
          <w:u w:val="single"/>
          <w:lang w:val="en-US"/>
        </w:rPr>
        <w:fldChar w:fldCharType="end"/>
      </w:r>
      <w:r w:rsidRPr="009E68C8">
        <w:rPr>
          <w:rFonts w:ascii="Arial" w:hAnsi="Arial" w:cs="Arial"/>
          <w:b/>
          <w:bCs/>
          <w:color w:val="333333"/>
        </w:rPr>
        <w:t xml:space="preserve"> </w:t>
      </w:r>
    </w:p>
    <w:p w:rsidR="00E837F5" w:rsidRPr="00E837F5" w:rsidRDefault="00E837F5" w:rsidP="00E837F5">
      <w:pPr>
        <w:jc w:val="center"/>
        <w:outlineLvl w:val="2"/>
        <w:rPr>
          <w:rFonts w:ascii="Arial" w:hAnsi="Arial" w:cs="Arial"/>
          <w:b/>
          <w:bCs/>
          <w:color w:val="333333"/>
        </w:rPr>
      </w:pPr>
      <w:r w:rsidRPr="00E837F5">
        <w:rPr>
          <w:rFonts w:ascii="Arial" w:hAnsi="Arial" w:cs="Arial"/>
          <w:b/>
          <w:bCs/>
          <w:color w:val="333333"/>
        </w:rPr>
        <w:t>Адрес: г. Сыктывкар, ул. Интернациональная, д. 108, оф. 303</w:t>
      </w:r>
    </w:p>
    <w:p w:rsidR="00E837F5" w:rsidRPr="00E837F5" w:rsidRDefault="00E837F5" w:rsidP="00E837F5">
      <w:pPr>
        <w:jc w:val="center"/>
        <w:outlineLvl w:val="1"/>
        <w:rPr>
          <w:rFonts w:ascii="Arial" w:hAnsi="Arial" w:cs="Arial"/>
          <w:b/>
          <w:bCs/>
          <w:color w:val="000000"/>
        </w:rPr>
      </w:pPr>
      <w:r w:rsidRPr="00E837F5">
        <w:rPr>
          <w:rFonts w:ascii="Arial" w:hAnsi="Arial" w:cs="Arial"/>
          <w:b/>
          <w:bCs/>
          <w:color w:val="000000"/>
        </w:rPr>
        <w:t>Гарантийный фонд Республики Коми</w:t>
      </w:r>
    </w:p>
    <w:p w:rsidR="00E837F5" w:rsidRPr="00E837F5" w:rsidRDefault="00E837F5" w:rsidP="00E837F5">
      <w:pPr>
        <w:jc w:val="center"/>
        <w:outlineLvl w:val="1"/>
        <w:rPr>
          <w:rFonts w:ascii="Arial" w:hAnsi="Arial" w:cs="Arial"/>
          <w:b/>
          <w:bCs/>
          <w:color w:val="000000"/>
        </w:rPr>
      </w:pPr>
      <w:r w:rsidRPr="00E837F5">
        <w:rPr>
          <w:rFonts w:ascii="Arial" w:hAnsi="Arial" w:cs="Arial"/>
          <w:b/>
          <w:bCs/>
          <w:color w:val="000000"/>
        </w:rPr>
        <w:t>оказывает поддержку малому и среднему бизнесу Республики Коми (юр. лицам и ИП)</w:t>
      </w:r>
    </w:p>
    <w:p w:rsidR="00E837F5" w:rsidRPr="00E837F5" w:rsidRDefault="00E837F5" w:rsidP="00E837F5">
      <w:pPr>
        <w:jc w:val="center"/>
        <w:outlineLvl w:val="1"/>
        <w:rPr>
          <w:rFonts w:ascii="Arial" w:hAnsi="Arial" w:cs="Arial"/>
          <w:b/>
          <w:bCs/>
          <w:color w:val="000000"/>
        </w:rPr>
      </w:pPr>
      <w:r w:rsidRPr="00E837F5">
        <w:rPr>
          <w:rFonts w:ascii="Arial" w:hAnsi="Arial" w:cs="Arial"/>
          <w:b/>
          <w:bCs/>
          <w:color w:val="000000"/>
        </w:rPr>
        <w:t>при получении банковских кредитов.</w:t>
      </w:r>
    </w:p>
    <w:p w:rsid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color w:val="333333"/>
          <w:sz w:val="20"/>
          <w:szCs w:val="20"/>
        </w:rPr>
        <w:t> Открытое акционерное общество «Гарантийный фонд Республики Коми» осуществляет свою деятельность с октября 2010 года (Постановление Правительства Республики Коми от 04 октября 2010 г. №334).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Задачи Фонда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color w:val="333333"/>
          <w:sz w:val="20"/>
          <w:szCs w:val="20"/>
        </w:rPr>
        <w:t xml:space="preserve">• Развитие системы кредитования малого и среднего предпринимательства.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Максимальное удовлетворение потребностей малого и среднего бизнеса в кредитных ресурсах и оказание поддержки малому и среднему предпринимательству.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Содействие формированию среди населения положительного имиджа предпринимательства.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Формирование благоприятной внешней среды для развития предпринимательства, в том числе: формирование условий, обеспечивающих устойчивый рост числа субъектов малого и среднего предпринимательства, увеличение доли занятого в таких предприятиях населения.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Обеспечение исполнения обязательств по заключенным договорам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Финансовое обеспечение программ развития и поддержки малого и среднего предпринимательства путем аккумулирования бюджетных средств и доходов от собственной деятельности.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Предоставление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Увеличение объема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Основным видом деятельности Фонда является предоставление поручительства по обязательствам субъектов малого и среднего предпринимательства и организаций инфраструктуры поддержки малого и среднего предпринимательства.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Поручительство предоставляется исключительно субъектам малого и среднего предпринимательства отвечающим критериям отнесения к категории субъектов малого и среднего предпринимательства в соответствии с положениями Федерального закона от 24 июля 2007 года №209-ФЗ «О развитии малого и среднего предпринимательства в Российской Федерации». Следует отметить, что банк может накладывать дополнительные ограничения при предоставлении кредита. 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Преимущества работы с Фондом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color w:val="333333"/>
          <w:sz w:val="20"/>
          <w:szCs w:val="20"/>
        </w:rPr>
        <w:t xml:space="preserve">• Возможность получения кредита в Банке при отсутствии собственного достаточного обеспечения.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Простота схемы получения поручительства (не требуется специального предварительного обращения в Фонд за получением поручительства).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Отсутствие необходимости сбора документов для Фонда (документы в Фонд представляются </w:t>
      </w:r>
      <w:r w:rsidRPr="00E837F5">
        <w:rPr>
          <w:rFonts w:ascii="Arial" w:hAnsi="Arial" w:cs="Arial"/>
          <w:color w:val="333333"/>
          <w:sz w:val="20"/>
          <w:szCs w:val="20"/>
        </w:rPr>
        <w:lastRenderedPageBreak/>
        <w:t xml:space="preserve">банком из числа полученных от субъекта предпринимательства); субъект малого (среднего) предпринимательства подписывает только заявку на предоставление поручительства Фонда (по типовой форме), согласованную с Банком и в случае принятия положительного решения – договор поручительства (по типовой форме).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Быстрота принятия решения о предоставлении поручительства (решение принимается в срок до 3 рабочих дней после поступления заявки на предоставление поручительства).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Критерии предоставления поручительства Фондом являются простыми и понятными и в целом соответствуют критериям выдачи кредита самими банками.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Отсутствие при предоставлении поручительства сколько-нибудь значимых ограничений по цели, сроку, сумме кредита.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• Гибкий подход к обеспечению Заемщика (принимается любое обеспечение в размере не менее 30 % от суммы кредита и процентов за их использование, которое будет одобрено Банком) </w:t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Преимущества при получении поручительства Фонда по кредитным договорам для субъектов малого и среднего предпринимательства имеют занятые в сферах: сельское хозяйство, охота и лесное хозяйство;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въездной и внутренний туризм; транспорт и связь; народно-художественные промыслы; инновационная деятельность. </w:t>
      </w:r>
    </w:p>
    <w:p w:rsidR="00E837F5" w:rsidRPr="00E837F5" w:rsidRDefault="00E837F5" w:rsidP="00E837F5">
      <w:pPr>
        <w:spacing w:after="240"/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Условия предоставления поручительств 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(соответствуют условиям предоставления кредита в банках)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color w:val="333333"/>
          <w:sz w:val="20"/>
          <w:szCs w:val="20"/>
        </w:rPr>
        <w:t xml:space="preserve">- регистрация в соответствии с законодательством Российской Федерации на территории Республики Коми;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осуществление хозяйственной деятельности на дату обращения за получением поручительства Фонда сроком не менее 3 (трех) месяцев;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отсутствие за 3 (три) месяца, предшествующих дате обращения за получением поручительства Фонда нарушений условий ранее заключенных кредитных договоров;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отсутствие на последнюю отчетную дату перед датой обращения за получением поручительства Фонда просроченной задолженности по начисленным налогам, сборам и иным обязательным платежам перед бюджетами всех уровней;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предоставившим обеспечение кредита в размере не менее 30 % от суммы своих обязательств в части возврата фактически полученной суммы кредита и уплаты процентов на нее;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по кредитам, выдаваемым в валюте Российской Федерации;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по кредитным договорам одного заемщика на общую сумму основного долга не менее 500 (пятисот) тысяч рублей;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по кредитному договору, заключенному на срок не менее 1 (одного) года и не более 7 (семи) лет;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- уплатившим Фонду, в установленном договором поручительства порядке, вознаграждение за получение поручительства Фонда. </w:t>
      </w:r>
    </w:p>
    <w:p w:rsidR="00E837F5" w:rsidRPr="00E837F5" w:rsidRDefault="00E837F5" w:rsidP="00E837F5">
      <w:pPr>
        <w:spacing w:after="240"/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Как воспользоваться поручительством Фонда?</w:t>
      </w:r>
    </w:p>
    <w:p w:rsidR="00E837F5" w:rsidRP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E837F5" w:rsidRPr="00E837F5" w:rsidRDefault="00E837F5" w:rsidP="00E837F5">
      <w:pPr>
        <w:rPr>
          <w:rFonts w:ascii="Arial" w:hAnsi="Arial" w:cs="Arial"/>
          <w:color w:val="333333"/>
          <w:sz w:val="20"/>
          <w:szCs w:val="20"/>
        </w:rPr>
      </w:pPr>
      <w:r w:rsidRPr="00E837F5">
        <w:rPr>
          <w:rFonts w:ascii="Arial" w:hAnsi="Arial" w:cs="Arial"/>
          <w:color w:val="333333"/>
          <w:sz w:val="20"/>
          <w:szCs w:val="20"/>
        </w:rPr>
        <w:t xml:space="preserve">Необходимо самостоятельно обратиться в Банк, с которым Фонд заключил соглашение о сотрудничестве (далее – Банк-партнер) с заявкой на получение кредита.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Банк-партнер рассматривает заявку и принимает решение о возможности кредитования.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Если единственное препятствие к получению кредита - недостаточная залоговая база, то Банк-партнер информирует о возможности привлечения поручительства Фонда.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Банк-партнер в срок не более 2 (Двух) рабочих дней с момента изъявления Заемщиком согласия направляет в Фонд заявку на получение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Фонд в срок не более 3 (Трех) рабочих дней с момента получения заявки принимает решение о предоставлении поручительства Заемщику.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Решение Фонда в письменной форме доводится до сведения Банка-партнера в течение 3 (Трех) рабочих дней со дня принятия решения.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Банк-партнер и Заемщик в срок не позднее 3 (Трех) рабочих дней с момента их уведомления </w:t>
      </w:r>
      <w:r w:rsidRPr="00E837F5">
        <w:rPr>
          <w:rFonts w:ascii="Arial" w:hAnsi="Arial" w:cs="Arial"/>
          <w:color w:val="333333"/>
          <w:sz w:val="20"/>
          <w:szCs w:val="20"/>
        </w:rPr>
        <w:lastRenderedPageBreak/>
        <w:t xml:space="preserve">Фондом о принятии решения документально оформляют поручительство Фонда. </w:t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Размер вознаграждения за предоставление поручительства составляет: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? по кредитным договорам сроком от одного года до двух лет — 2,0% от суммы предоставленного поручительства;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? по кредитным договорам сроком от 2 лет и более — 2,5% от суммы предоставленного поручительства;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? по кредитным договорам «вновь начинающим предпринимателям»* - 0,5% от суммы предоставляемого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Оплата вознаграждения производится единовременно в сроки, установленные договором поручительства. </w:t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Размер поручительства в отношении одного Заемщика (по действующим договорам) не может превышать 10% от активов Фонда, предназначенных для обеспечения исполнения обязательств гарантийного фонда и не более 70% от суммы обязательств заёмщика перед банком по основному долгу. </w:t>
      </w:r>
      <w:r w:rsidRPr="00E837F5">
        <w:rPr>
          <w:rFonts w:ascii="Arial" w:hAnsi="Arial" w:cs="Arial"/>
          <w:color w:val="333333"/>
          <w:sz w:val="20"/>
          <w:szCs w:val="20"/>
        </w:rPr>
        <w:br/>
        <w:t xml:space="preserve">Максимальный размер поручительства Гарантийного фонда Республики Коми в отношении одного Заемщика составляет 5(пять) миллионов рублей. </w:t>
      </w:r>
    </w:p>
    <w:p w:rsidR="00F566FF" w:rsidRDefault="00F566FF" w:rsidP="00C01EF4">
      <w:pPr>
        <w:ind w:firstLine="851"/>
        <w:jc w:val="both"/>
        <w:rPr>
          <w:sz w:val="28"/>
          <w:szCs w:val="28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</w:p>
    <w:p w:rsidR="00E837F5" w:rsidRDefault="00E837F5" w:rsidP="00E837F5">
      <w:pPr>
        <w:spacing w:line="324" w:lineRule="auto"/>
        <w:jc w:val="center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color w:val="333333"/>
          <w:sz w:val="39"/>
          <w:szCs w:val="39"/>
        </w:rPr>
        <w:t>Информация</w:t>
      </w:r>
    </w:p>
    <w:p w:rsidR="00E837F5" w:rsidRDefault="00E837F5" w:rsidP="00E837F5">
      <w:pPr>
        <w:pStyle w:val="2"/>
        <w:spacing w:before="0" w:beforeAutospacing="0" w:after="0"/>
        <w:jc w:val="center"/>
      </w:pPr>
      <w:r>
        <w:t>Микрофинансовая организация Республики Коми</w:t>
      </w:r>
    </w:p>
    <w:p w:rsidR="00E837F5" w:rsidRDefault="00E837F5" w:rsidP="00E837F5">
      <w:pPr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Микрофинансовая организация Республики Коми 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Открытое акционерное общество 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«Микрофинансовая организация Республики Коми» 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ул. Интернациональная, д. 108, офис 104, г. Сыктывкар, Республика Коми, 167000 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телефон </w:t>
      </w:r>
      <w:r>
        <w:rPr>
          <w:rStyle w:val="skypec2ctextspan"/>
          <w:rFonts w:ascii="Arial" w:hAnsi="Arial" w:cs="Arial"/>
          <w:b/>
          <w:bCs/>
          <w:color w:val="333333"/>
          <w:sz w:val="20"/>
          <w:szCs w:val="20"/>
        </w:rPr>
        <w:t>(8212) 20-28-80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адрес электронной почты: mforkomi@gmail.com 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www.mbrk.ru </w:t>
      </w:r>
    </w:p>
    <w:p w:rsidR="00E837F5" w:rsidRDefault="00E837F5" w:rsidP="00E837F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kypec2cprintcontainer"/>
          <w:rFonts w:ascii="Arial" w:hAnsi="Arial" w:cs="Arial"/>
          <w:color w:val="333333"/>
          <w:sz w:val="20"/>
          <w:szCs w:val="20"/>
        </w:rPr>
        <w:t>(8212) 20-28-80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Решение о создании ОАО «Микрофинансовая организация Республики Коми» принято 26 декабря 2011 года в рамках реализации стратегии экономического и социального развития на период до 2020 года.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Целью создания Общества является повышение доступности заемных средств для субъектов малого и среднего предпринимательства Республики Коми, обеспечение условий для самозанятости населения и реализации предпринимательских инициатив.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  <w:t>УСЛОВИЯ ПРЕДОСТАВЛЕНИЯ МИКРОЗАЙМОВ: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Размер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от 50 000 до 1 000 000 рублей. Заемщик имеет право на повторное (неоднократное) получение займа, при этом сумма обязательств по предоставленным займам не должна превышать 1 000 000 рублей.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Срок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составляет от 3 месяцев до 3 лет и определяется в зависимости от вида деятельности в соответствии с общероссийским классификатором видов экономической деятельности (ОК 028-2014 (КДЕС Ред. 2) и целевого использования средств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а именно: </w:t>
      </w:r>
    </w:p>
    <w:p w:rsidR="00E837F5" w:rsidRDefault="00E837F5" w:rsidP="00E837F5">
      <w:pPr>
        <w:numPr>
          <w:ilvl w:val="0"/>
          <w:numId w:val="4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Заявителям, наибольший удельный вес выручки которых получен от деятельности, отнесённой в соответствии с общероссийским классификатором видов экономической деятельности к разделам А, B, C, D, E, F, H, I, J, P, Q, R вне зависимости от целевого использования срок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устанавливается от трех до тридцати шести месяцев.</w:t>
      </w:r>
    </w:p>
    <w:p w:rsidR="00E837F5" w:rsidRDefault="00E837F5" w:rsidP="00E837F5">
      <w:pPr>
        <w:numPr>
          <w:ilvl w:val="0"/>
          <w:numId w:val="4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Заявителям, наибольший удельный вес выручки которых получен от деятельности, отнесённой в соответствии с общероссийским классификатором видов экономической деятельности к разделам G, K, L, M, N, O, S, T,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U  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средства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направляются на строительство (реконструкцию) зданий, строений и сооружений либо приобретение оборудования и прочих основных средств срок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устанавливается от трех до тридцати шести месяцев.</w:t>
      </w:r>
    </w:p>
    <w:p w:rsidR="00E837F5" w:rsidRDefault="00E837F5" w:rsidP="00E837F5">
      <w:pPr>
        <w:numPr>
          <w:ilvl w:val="0"/>
          <w:numId w:val="4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Заявителям, наибольший удельный вес выручки которых получен от деятельности, отнесённой в соответствии с общероссийским классификатором видов экономической деятельности к разделам G, K, L, M, N, O, S, T, U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  средства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направляются на пополнение оборотных средств срок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устанавливается от трех до двенадцати месяцев.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Процентная ставка устанавливается в размере: </w:t>
      </w:r>
    </w:p>
    <w:p w:rsidR="00E837F5" w:rsidRDefault="00E837F5" w:rsidP="00E837F5">
      <w:pPr>
        <w:numPr>
          <w:ilvl w:val="0"/>
          <w:numId w:val="5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10% годовых при предоставлении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срок до 1 года; </w:t>
      </w:r>
    </w:p>
    <w:p w:rsidR="00E837F5" w:rsidRDefault="00E837F5" w:rsidP="00E837F5">
      <w:pPr>
        <w:numPr>
          <w:ilvl w:val="0"/>
          <w:numId w:val="5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12% годовых при предоставлении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срок от 1 года до 3 лет.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Цели предоставления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:rsidR="00E837F5" w:rsidRDefault="00E837F5" w:rsidP="00E837F5">
      <w:pPr>
        <w:numPr>
          <w:ilvl w:val="0"/>
          <w:numId w:val="6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вложения 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внеоборотные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активы (приобретение основных фондов, строительство, капитальный ремонт, реконструкция и/или модернизация нежилых помещений, зданий, сооружений и других объектов основных средств, используемых для предпринимательской деятельности; </w:t>
      </w:r>
    </w:p>
    <w:p w:rsidR="00E837F5" w:rsidRDefault="00E837F5" w:rsidP="00E837F5">
      <w:pPr>
        <w:numPr>
          <w:ilvl w:val="0"/>
          <w:numId w:val="6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пополнение оборотных средств; </w:t>
      </w:r>
    </w:p>
    <w:p w:rsidR="00E837F5" w:rsidRDefault="00E837F5" w:rsidP="00E837F5">
      <w:pPr>
        <w:numPr>
          <w:ilvl w:val="0"/>
          <w:numId w:val="6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приобретение оборудования; </w:t>
      </w:r>
    </w:p>
    <w:p w:rsidR="00E837F5" w:rsidRDefault="00E837F5" w:rsidP="00E837F5">
      <w:pPr>
        <w:numPr>
          <w:ilvl w:val="0"/>
          <w:numId w:val="6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повышение квалификации работников.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Обеспечение займа: </w:t>
      </w:r>
    </w:p>
    <w:p w:rsidR="00E837F5" w:rsidRDefault="00E837F5" w:rsidP="00E837F5">
      <w:pPr>
        <w:numPr>
          <w:ilvl w:val="0"/>
          <w:numId w:val="7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основное — в форме залога объектов недвижимости, транспортных средств, оборудования, находящихся в собственности, а также приобретаемых за счет средств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в размере фактически полученной суммы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процентов. Расходы по оформлению документов по обеспечению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производятся Заявителем за счет собственных средств; страхование залога объектов недвижимости, транспортных средств и оборудования обязательно. </w:t>
      </w:r>
    </w:p>
    <w:p w:rsidR="00E837F5" w:rsidRDefault="00E837F5" w:rsidP="00E837F5">
      <w:pPr>
        <w:numPr>
          <w:ilvl w:val="0"/>
          <w:numId w:val="7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дополнительное – в форме поручительства (по требованию).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размере, не превышающем 200 000 рублей, могут предоставляться без обеспечения в форме залога под поручительство физического и/или юридического лица на всю сумму обязательств по займу, включая проценты.          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Поручительство принимается от: </w:t>
      </w:r>
    </w:p>
    <w:p w:rsidR="00E837F5" w:rsidRDefault="00E837F5" w:rsidP="00E837F5">
      <w:pPr>
        <w:numPr>
          <w:ilvl w:val="0"/>
          <w:numId w:val="8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юридических лиц, зарегистрированных на территории Республики Коми; </w:t>
      </w:r>
    </w:p>
    <w:p w:rsidR="00E837F5" w:rsidRDefault="00E837F5" w:rsidP="00E837F5">
      <w:pPr>
        <w:numPr>
          <w:ilvl w:val="0"/>
          <w:numId w:val="8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    индивидуальных предпринимателей и физических лиц в возрасте от 18 лет при условии, что срок возврата займа наступает до достижения ими возраста 65 лет. Лица мужского пола в возрасте до 27 лет могут выступать в качестве поручителя при условии предоставления документов, подтверждающих отсрочку от прохождения воинской службы до достижения ими возраста 27 лет или уволенные с военной службы с зачислением в запас.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МИКРОЗАЙМЫ НЕ ПРЕДОСТАВЛЯЮТСЯ: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 xml:space="preserve">заявителям: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являющимся кредитными организациями, страховыми организациями (за исключением потребительских кооперативов), инвестиционными обществами, негосударственными пенсионными обществами, профессиональными участниками рынка ценных бумаг, ломбардами;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являющимся участниками соглашений о разделе продукции;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осуществляющим предпринимательскую деятельность в сфере игорного бизнеса;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не представившим документы, предусмотренные Положением о предоставлении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субъектам малого и среднего предпринимательства, или предоставившим недостоверные сведения и документы; </w:t>
      </w:r>
    </w:p>
    <w:p w:rsidR="00E837F5" w:rsidRDefault="00E837F5" w:rsidP="00E837F5">
      <w:pPr>
        <w:numPr>
          <w:ilvl w:val="0"/>
          <w:numId w:val="9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несоответствующим критериям для СМСП.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на цели: </w:t>
      </w:r>
    </w:p>
    <w:p w:rsidR="00E837F5" w:rsidRDefault="00E837F5" w:rsidP="00E837F5">
      <w:pPr>
        <w:numPr>
          <w:ilvl w:val="0"/>
          <w:numId w:val="10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проведения расчетов по заработной плате, налоговым и иным обязательным платежам, оплате текущих расходов по обслуживанию кредитов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перекредитованию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 по уплате штрафов, пеней, возмещению ущерба, исполнению судебных решений и иные цели, не связанные с осуществлением основной деятельности. </w:t>
      </w:r>
    </w:p>
    <w:p w:rsidR="00E837F5" w:rsidRDefault="00E837F5" w:rsidP="00E837F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ТРЕБОВАНИЯ К ЗАЯВИТЕЛЮ: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Соответствие критериям для субъектов малого и среднего предпринимательства.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Регистрация на территории Республики Коми.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Осуществление деятельности с момента государственной регистрации не менее трех месяцев на дату обращения за получением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Отсутствие просроченных обязательств по кредитным договорам с финансовыми организациями.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Отсутствие просроченной задолженности по начисленным налогам, сборам и иным обязательным платежам перед бюджетами всех уровней. </w:t>
      </w:r>
    </w:p>
    <w:p w:rsidR="00E837F5" w:rsidRDefault="00E837F5" w:rsidP="00E837F5">
      <w:pPr>
        <w:numPr>
          <w:ilvl w:val="0"/>
          <w:numId w:val="11"/>
        </w:numPr>
        <w:spacing w:before="150" w:after="15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Неучастие в процедуре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действий лицензии (если деятельность Заемщика подлежит лицензированию). </w:t>
      </w:r>
    </w:p>
    <w:p w:rsidR="00E837F5" w:rsidRPr="00C01EF4" w:rsidRDefault="00E837F5" w:rsidP="00E837F5">
      <w:pPr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 Предоставление обеспечения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микрозайма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размер фактически полученной суммы и уплаты процентов на нее.</w:t>
      </w:r>
    </w:p>
    <w:p w:rsidR="00214985" w:rsidRPr="00C01EF4" w:rsidRDefault="00214985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  <w:r w:rsidRPr="00C01EF4">
        <w:rPr>
          <w:sz w:val="28"/>
          <w:szCs w:val="28"/>
        </w:rPr>
        <w:t>»</w:t>
      </w:r>
    </w:p>
    <w:p w:rsidR="00214985" w:rsidRPr="00C01EF4" w:rsidRDefault="00214985" w:rsidP="00C01EF4">
      <w:pPr>
        <w:jc w:val="both"/>
        <w:rPr>
          <w:sz w:val="28"/>
          <w:szCs w:val="28"/>
        </w:rPr>
      </w:pPr>
    </w:p>
    <w:p w:rsidR="00214985" w:rsidRPr="00C01EF4" w:rsidRDefault="00214985" w:rsidP="00C01EF4">
      <w:pPr>
        <w:jc w:val="both"/>
        <w:rPr>
          <w:sz w:val="28"/>
          <w:szCs w:val="28"/>
        </w:rPr>
      </w:pPr>
    </w:p>
    <w:p w:rsidR="0067492E" w:rsidRPr="00C01EF4" w:rsidRDefault="0067492E" w:rsidP="00C01EF4">
      <w:pPr>
        <w:jc w:val="both"/>
        <w:rPr>
          <w:sz w:val="28"/>
          <w:szCs w:val="28"/>
        </w:rPr>
      </w:pPr>
      <w:r w:rsidRPr="00C01EF4">
        <w:rPr>
          <w:sz w:val="28"/>
          <w:szCs w:val="28"/>
        </w:rPr>
        <w:t xml:space="preserve">Дата </w:t>
      </w:r>
      <w:r w:rsidR="00F566FF" w:rsidRPr="00C01EF4">
        <w:rPr>
          <w:sz w:val="28"/>
          <w:szCs w:val="28"/>
        </w:rPr>
        <w:t>1</w:t>
      </w:r>
      <w:r w:rsidR="00E837F5">
        <w:rPr>
          <w:sz w:val="28"/>
          <w:szCs w:val="28"/>
        </w:rPr>
        <w:t>9</w:t>
      </w:r>
      <w:r w:rsidR="00F566FF" w:rsidRPr="00C01EF4">
        <w:rPr>
          <w:sz w:val="28"/>
          <w:szCs w:val="28"/>
        </w:rPr>
        <w:t>.08</w:t>
      </w:r>
      <w:r w:rsidR="00FE629F" w:rsidRPr="00C01EF4">
        <w:rPr>
          <w:sz w:val="28"/>
          <w:szCs w:val="28"/>
        </w:rPr>
        <w:t>.2015</w:t>
      </w:r>
      <w:r w:rsidRPr="00C01EF4">
        <w:rPr>
          <w:sz w:val="28"/>
          <w:szCs w:val="28"/>
        </w:rPr>
        <w:t xml:space="preserve">                           </w:t>
      </w:r>
      <w:r w:rsidR="00697D88" w:rsidRPr="00C01EF4">
        <w:rPr>
          <w:sz w:val="28"/>
          <w:szCs w:val="28"/>
        </w:rPr>
        <w:t xml:space="preserve">      </w:t>
      </w:r>
      <w:r w:rsidRPr="00C01EF4">
        <w:rPr>
          <w:sz w:val="28"/>
          <w:szCs w:val="28"/>
        </w:rPr>
        <w:t xml:space="preserve"> подпись</w:t>
      </w:r>
      <w:r w:rsidR="00AD1F73" w:rsidRPr="00C01EF4">
        <w:rPr>
          <w:sz w:val="28"/>
          <w:szCs w:val="28"/>
          <w:u w:val="single"/>
        </w:rPr>
        <w:t xml:space="preserve"> </w:t>
      </w:r>
      <w:r w:rsidR="00697D88" w:rsidRPr="00C01EF4">
        <w:rPr>
          <w:sz w:val="28"/>
          <w:szCs w:val="28"/>
          <w:u w:val="single"/>
        </w:rPr>
        <w:tab/>
      </w:r>
      <w:r w:rsidR="00AD1F73" w:rsidRPr="00C01EF4">
        <w:rPr>
          <w:sz w:val="28"/>
          <w:szCs w:val="28"/>
          <w:u w:val="single"/>
        </w:rPr>
        <w:t xml:space="preserve">    </w:t>
      </w:r>
      <w:r w:rsidR="00697D88" w:rsidRPr="00C01EF4">
        <w:rPr>
          <w:sz w:val="28"/>
          <w:szCs w:val="28"/>
          <w:u w:val="single"/>
        </w:rPr>
        <w:tab/>
      </w:r>
      <w:r w:rsidR="00697D88" w:rsidRPr="00C01EF4">
        <w:rPr>
          <w:sz w:val="28"/>
          <w:szCs w:val="28"/>
          <w:u w:val="single"/>
        </w:rPr>
        <w:tab/>
      </w:r>
      <w:r w:rsidR="00AD1F73" w:rsidRPr="00C01EF4">
        <w:rPr>
          <w:sz w:val="28"/>
          <w:szCs w:val="28"/>
          <w:u w:val="single"/>
        </w:rPr>
        <w:t>Катенина</w:t>
      </w:r>
      <w:r w:rsidR="00AB6E27" w:rsidRPr="00C01EF4">
        <w:rPr>
          <w:sz w:val="28"/>
          <w:szCs w:val="28"/>
          <w:u w:val="single"/>
        </w:rPr>
        <w:t xml:space="preserve"> Г.А.</w:t>
      </w:r>
      <w:r w:rsidR="00AD1F73" w:rsidRPr="00C01EF4">
        <w:rPr>
          <w:sz w:val="28"/>
          <w:szCs w:val="28"/>
          <w:u w:val="single"/>
        </w:rPr>
        <w:t xml:space="preserve"> </w:t>
      </w:r>
      <w:r w:rsidR="00AD1F73" w:rsidRPr="00C01EF4">
        <w:rPr>
          <w:sz w:val="28"/>
          <w:szCs w:val="28"/>
          <w:u w:val="single"/>
        </w:rPr>
        <w:tab/>
      </w: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jc w:val="both"/>
        <w:rPr>
          <w:sz w:val="28"/>
          <w:szCs w:val="28"/>
        </w:rPr>
      </w:pPr>
    </w:p>
    <w:p w:rsidR="00894D31" w:rsidRPr="00C01EF4" w:rsidRDefault="00894D31" w:rsidP="00FB4CF1">
      <w:pPr>
        <w:rPr>
          <w:sz w:val="28"/>
          <w:szCs w:val="28"/>
        </w:rPr>
      </w:pPr>
    </w:p>
    <w:sectPr w:rsidR="00894D31" w:rsidRPr="00C01EF4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105"/>
    <w:multiLevelType w:val="multilevel"/>
    <w:tmpl w:val="4BE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F2BD7"/>
    <w:multiLevelType w:val="multilevel"/>
    <w:tmpl w:val="32D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D55687"/>
    <w:multiLevelType w:val="multilevel"/>
    <w:tmpl w:val="605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57A5D"/>
    <w:multiLevelType w:val="multilevel"/>
    <w:tmpl w:val="10E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05C06"/>
    <w:multiLevelType w:val="multilevel"/>
    <w:tmpl w:val="2DC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0B45C2"/>
    <w:multiLevelType w:val="multilevel"/>
    <w:tmpl w:val="E0AA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5E3A0D"/>
    <w:multiLevelType w:val="multilevel"/>
    <w:tmpl w:val="ADA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E56A28"/>
    <w:multiLevelType w:val="multilevel"/>
    <w:tmpl w:val="B3BC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B0D08"/>
    <w:rsid w:val="001800B2"/>
    <w:rsid w:val="00214985"/>
    <w:rsid w:val="002203EC"/>
    <w:rsid w:val="00222152"/>
    <w:rsid w:val="003124D2"/>
    <w:rsid w:val="0034108E"/>
    <w:rsid w:val="00351801"/>
    <w:rsid w:val="003914E6"/>
    <w:rsid w:val="003F5B84"/>
    <w:rsid w:val="003F7268"/>
    <w:rsid w:val="00461750"/>
    <w:rsid w:val="004943C8"/>
    <w:rsid w:val="00513ABB"/>
    <w:rsid w:val="00544676"/>
    <w:rsid w:val="005C1CCA"/>
    <w:rsid w:val="00612A60"/>
    <w:rsid w:val="00655F93"/>
    <w:rsid w:val="0067492E"/>
    <w:rsid w:val="00697D88"/>
    <w:rsid w:val="00786AFE"/>
    <w:rsid w:val="007A6C42"/>
    <w:rsid w:val="00894D31"/>
    <w:rsid w:val="00910F81"/>
    <w:rsid w:val="009E68C8"/>
    <w:rsid w:val="00A63B82"/>
    <w:rsid w:val="00A93067"/>
    <w:rsid w:val="00AB6E27"/>
    <w:rsid w:val="00AD1F73"/>
    <w:rsid w:val="00B27986"/>
    <w:rsid w:val="00BB526F"/>
    <w:rsid w:val="00C01EF4"/>
    <w:rsid w:val="00C5506E"/>
    <w:rsid w:val="00C91364"/>
    <w:rsid w:val="00CC2413"/>
    <w:rsid w:val="00D17517"/>
    <w:rsid w:val="00DA0AB6"/>
    <w:rsid w:val="00E46994"/>
    <w:rsid w:val="00E56873"/>
    <w:rsid w:val="00E837F5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37F5"/>
    <w:pPr>
      <w:spacing w:before="100" w:beforeAutospacing="1" w:after="300"/>
      <w:outlineLvl w:val="0"/>
    </w:pPr>
    <w:rPr>
      <w:rFonts w:ascii="Arial" w:hAnsi="Arial" w:cs="Arial"/>
      <w:b/>
      <w:bCs/>
      <w:color w:val="333333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E837F5"/>
    <w:pPr>
      <w:spacing w:before="100" w:beforeAutospacing="1" w:after="150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link w:val="30"/>
    <w:uiPriority w:val="9"/>
    <w:qFormat/>
    <w:rsid w:val="00E837F5"/>
    <w:pPr>
      <w:spacing w:before="100" w:beforeAutospacing="1" w:after="300"/>
      <w:outlineLvl w:val="2"/>
    </w:pPr>
    <w:rPr>
      <w:rFonts w:ascii="Arial" w:hAnsi="Arial" w:cs="Arial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837F5"/>
    <w:rPr>
      <w:rFonts w:ascii="Arial" w:eastAsia="Times New Roman" w:hAnsi="Arial" w:cs="Arial"/>
      <w:b/>
      <w:bCs/>
      <w:color w:val="333333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F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7F5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skypec2ctextspan">
    <w:name w:val="skype_c2c_text_span"/>
    <w:basedOn w:val="a0"/>
    <w:rsid w:val="00E837F5"/>
  </w:style>
  <w:style w:type="character" w:customStyle="1" w:styleId="skypec2cprintcontainer">
    <w:name w:val="skype_c2c_print_container"/>
    <w:basedOn w:val="a0"/>
    <w:rsid w:val="00E8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825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single" w:sz="12" w:space="24" w:color="DFDFDF"/>
            <w:right w:val="none" w:sz="0" w:space="0" w:color="auto"/>
          </w:divBdr>
        </w:div>
        <w:div w:id="420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47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single" w:sz="12" w:space="24" w:color="DFDFDF"/>
            <w:right w:val="none" w:sz="0" w:space="0" w:color="auto"/>
          </w:divBdr>
        </w:div>
        <w:div w:id="1460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951E-FC59-4491-9224-A8EB9B3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4</cp:revision>
  <cp:lastPrinted>2015-08-19T12:54:00Z</cp:lastPrinted>
  <dcterms:created xsi:type="dcterms:W3CDTF">2015-08-19T14:01:00Z</dcterms:created>
  <dcterms:modified xsi:type="dcterms:W3CDTF">2015-08-19T14:51:00Z</dcterms:modified>
</cp:coreProperties>
</file>