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C1" w:rsidRDefault="00CE7FC1" w:rsidP="00CE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E7FC1" w:rsidRDefault="00CE7FC1" w:rsidP="00CE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E7FC1" w:rsidRDefault="00CE7FC1" w:rsidP="00CE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B5923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«Княжпогостский» </w:t>
      </w:r>
    </w:p>
    <w:p w:rsidR="00CE7FC1" w:rsidRDefault="00CE7FC1" w:rsidP="00CE7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C50AB">
        <w:rPr>
          <w:rFonts w:ascii="Times New Roman" w:hAnsi="Times New Roman" w:cs="Times New Roman"/>
          <w:sz w:val="24"/>
          <w:szCs w:val="24"/>
        </w:rPr>
        <w:t>29.12.</w:t>
      </w:r>
      <w:r w:rsidR="00A31280">
        <w:rPr>
          <w:rFonts w:ascii="Times New Roman" w:hAnsi="Times New Roman" w:cs="Times New Roman"/>
          <w:sz w:val="24"/>
          <w:szCs w:val="24"/>
        </w:rPr>
        <w:t>2025</w:t>
      </w:r>
      <w:r w:rsidR="00A07A63">
        <w:rPr>
          <w:rFonts w:ascii="Times New Roman" w:hAnsi="Times New Roman" w:cs="Times New Roman"/>
          <w:sz w:val="24"/>
          <w:szCs w:val="24"/>
        </w:rPr>
        <w:t xml:space="preserve"> г. № </w:t>
      </w:r>
      <w:r w:rsidR="004C50AB">
        <w:rPr>
          <w:rFonts w:ascii="Times New Roman" w:hAnsi="Times New Roman" w:cs="Times New Roman"/>
          <w:sz w:val="24"/>
          <w:szCs w:val="24"/>
        </w:rPr>
        <w:t>1100</w:t>
      </w:r>
    </w:p>
    <w:p w:rsidR="00CE7FC1" w:rsidRDefault="00CE7FC1" w:rsidP="009C0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C00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9C02A1" w:rsidRPr="009C02A1" w:rsidRDefault="00634C00" w:rsidP="009C0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9C02A1" w:rsidRPr="009C02A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0064E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«Княжпогостский»</w:t>
      </w:r>
    </w:p>
    <w:p w:rsidR="00D12F4D" w:rsidRDefault="009C02A1" w:rsidP="00634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>«Развитие образования»</w:t>
      </w:r>
    </w:p>
    <w:p w:rsid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2041"/>
        <w:gridCol w:w="7989"/>
      </w:tblGrid>
      <w:tr w:rsidR="00FE4152" w:rsidTr="00004B67">
        <w:tc>
          <w:tcPr>
            <w:tcW w:w="2041" w:type="dxa"/>
            <w:vAlign w:val="center"/>
          </w:tcPr>
          <w:p w:rsidR="009C02A1" w:rsidRDefault="0083115C" w:rsidP="003D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00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989" w:type="dxa"/>
            <w:vAlign w:val="center"/>
          </w:tcPr>
          <w:p w:rsidR="009C02A1" w:rsidRDefault="009C02A1" w:rsidP="00004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</w:t>
            </w:r>
            <w:r w:rsidR="008B592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FE4152" w:rsidTr="00AF6E31">
        <w:tc>
          <w:tcPr>
            <w:tcW w:w="2041" w:type="dxa"/>
            <w:vAlign w:val="center"/>
          </w:tcPr>
          <w:p w:rsidR="009C02A1" w:rsidRDefault="0083115C" w:rsidP="003D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  <w:r w:rsidR="000015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989" w:type="dxa"/>
          </w:tcPr>
          <w:p w:rsidR="00A31280" w:rsidRPr="002F25AC" w:rsidRDefault="00A31280" w:rsidP="00A312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муниципального округа «Княжпогостский»;</w:t>
            </w:r>
          </w:p>
          <w:p w:rsidR="00A31280" w:rsidRPr="002F25AC" w:rsidRDefault="00A31280" w:rsidP="00A312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культуры администрации муниципального округа «Княжпогостский»;</w:t>
            </w:r>
          </w:p>
          <w:p w:rsidR="00A31280" w:rsidRPr="002F25AC" w:rsidRDefault="00A31280" w:rsidP="00A312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спорта администрации муниципального округа «Княжпогостский»;</w:t>
            </w:r>
          </w:p>
          <w:p w:rsidR="009C02A1" w:rsidRDefault="00A31280" w:rsidP="00A3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Сектор молодежной политики администрации муниципального округа «Княжпогостский»</w:t>
            </w:r>
          </w:p>
        </w:tc>
      </w:tr>
      <w:tr w:rsidR="00634C00" w:rsidTr="00AF6E31">
        <w:tc>
          <w:tcPr>
            <w:tcW w:w="2041" w:type="dxa"/>
            <w:vAlign w:val="center"/>
          </w:tcPr>
          <w:p w:rsidR="00634C00" w:rsidRDefault="00634C00" w:rsidP="003D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00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9" w:type="dxa"/>
          </w:tcPr>
          <w:p w:rsidR="00A31280" w:rsidRPr="002F25AC" w:rsidRDefault="00A31280" w:rsidP="00A312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1. Развитие дошкольного образования.</w:t>
            </w:r>
          </w:p>
          <w:p w:rsidR="00A31280" w:rsidRPr="002F25AC" w:rsidRDefault="00A31280" w:rsidP="00A312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2. Развитие общего образования.</w:t>
            </w:r>
          </w:p>
          <w:p w:rsidR="00A31280" w:rsidRPr="002F25AC" w:rsidRDefault="00A31280" w:rsidP="00A312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3. Дети и молодежь.</w:t>
            </w:r>
          </w:p>
          <w:p w:rsidR="00634C00" w:rsidRDefault="00A31280" w:rsidP="00A3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5AC">
              <w:rPr>
                <w:rFonts w:ascii="Times New Roman" w:eastAsia="Calibri" w:hAnsi="Times New Roman" w:cs="Times New Roman"/>
                <w:sz w:val="24"/>
                <w:szCs w:val="24"/>
              </w:rPr>
              <w:t>4. Обеспечение условий для реализации муниципальной программы.</w:t>
            </w:r>
          </w:p>
        </w:tc>
      </w:tr>
      <w:tr w:rsidR="00FE4152" w:rsidTr="00DB1323">
        <w:tc>
          <w:tcPr>
            <w:tcW w:w="2041" w:type="dxa"/>
            <w:vAlign w:val="center"/>
          </w:tcPr>
          <w:p w:rsidR="009C02A1" w:rsidRDefault="000015FE" w:rsidP="003D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989" w:type="dxa"/>
            <w:vAlign w:val="center"/>
          </w:tcPr>
          <w:p w:rsidR="00A31280" w:rsidRPr="00004B67" w:rsidRDefault="00A31280" w:rsidP="00DB132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3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доступности, качества и эффективности муниципальной системы образования </w:t>
            </w:r>
            <w:r w:rsidR="00004B67" w:rsidRPr="00A62839">
              <w:rPr>
                <w:rFonts w:ascii="Times New Roman" w:hAnsi="Times New Roman" w:cs="Times New Roman"/>
                <w:sz w:val="24"/>
                <w:szCs w:val="24"/>
              </w:rPr>
              <w:t>с учетом потребностей граждан</w:t>
            </w:r>
          </w:p>
        </w:tc>
      </w:tr>
      <w:tr w:rsidR="00FE4152" w:rsidTr="00AF6E31">
        <w:tc>
          <w:tcPr>
            <w:tcW w:w="2041" w:type="dxa"/>
            <w:vAlign w:val="center"/>
          </w:tcPr>
          <w:p w:rsidR="009C02A1" w:rsidRDefault="009C02A1" w:rsidP="003D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00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9" w:type="dxa"/>
          </w:tcPr>
          <w:p w:rsidR="00004B67" w:rsidRPr="00DB1323" w:rsidRDefault="00A31280" w:rsidP="00DB1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23">
              <w:rPr>
                <w:rFonts w:ascii="Times New Roman" w:hAnsi="Times New Roman" w:cs="Times New Roman"/>
                <w:sz w:val="24"/>
                <w:szCs w:val="24"/>
              </w:rPr>
              <w:t>1) повышение доступности и качества реализации образовательных программ дошкольного образования</w:t>
            </w:r>
            <w:r w:rsidR="00004B67" w:rsidRPr="00DB13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1323" w:rsidRPr="00DB1323" w:rsidRDefault="00DB1323" w:rsidP="00DB1323">
            <w:pPr>
              <w:pStyle w:val="ConsPlusNormal"/>
            </w:pPr>
            <w:r w:rsidRPr="00DB1323">
              <w:t>2) повышение доступности и качества реализации образовательных программ общего образования;</w:t>
            </w:r>
          </w:p>
          <w:p w:rsidR="00DB1323" w:rsidRPr="00DB1323" w:rsidRDefault="00DB1323" w:rsidP="00DB1323">
            <w:pPr>
              <w:pStyle w:val="ConsPlusNormal"/>
            </w:pPr>
            <w:r w:rsidRPr="00DB1323">
              <w:t>3) повышение доступности и качества реализации образовательных программ дополнительного образования;</w:t>
            </w:r>
          </w:p>
          <w:p w:rsidR="00DB1323" w:rsidRPr="00DB1323" w:rsidRDefault="00DB1323" w:rsidP="00DB1323">
            <w:pPr>
              <w:pStyle w:val="ConsPlusNormal"/>
            </w:pPr>
            <w:r w:rsidRPr="00DB1323">
              <w:t>4) создание благоприятных условий для развития и жизнедеятельности детей и молодежи и их успешной адаптации к современным условиям жизни и самореализации;</w:t>
            </w:r>
          </w:p>
          <w:p w:rsidR="00DD41C6" w:rsidRDefault="00DB1323" w:rsidP="00DB1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23">
              <w:rPr>
                <w:rFonts w:ascii="Times New Roman" w:hAnsi="Times New Roman" w:cs="Times New Roman"/>
                <w:sz w:val="24"/>
                <w:szCs w:val="24"/>
              </w:rPr>
              <w:t>5) обеспечение управления реализацией мероприятий Программы на муниципальном уровне</w:t>
            </w:r>
          </w:p>
        </w:tc>
      </w:tr>
      <w:tr w:rsidR="00FE4152" w:rsidTr="00AF6E31">
        <w:tc>
          <w:tcPr>
            <w:tcW w:w="2041" w:type="dxa"/>
            <w:vAlign w:val="center"/>
          </w:tcPr>
          <w:p w:rsidR="009C02A1" w:rsidRDefault="000015FE" w:rsidP="003D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муниципальной 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9" w:type="dxa"/>
          </w:tcPr>
          <w:p w:rsidR="00DB1323" w:rsidRDefault="00DB1323" w:rsidP="00DB1323">
            <w:pPr>
              <w:pStyle w:val="ConsPlusNormal"/>
              <w:jc w:val="both"/>
            </w:pPr>
            <w:r>
              <w:t>1) доля детей в возрасте от 1 года до 6 лет, состоящих на учете для определения в муниципальные дошкольные образовательные организации, в общей численности детей в возрасте от 1 года до 6 лет (%);</w:t>
            </w:r>
          </w:p>
          <w:p w:rsidR="00DB1323" w:rsidRDefault="00DB1323" w:rsidP="00DB1323">
            <w:pPr>
              <w:pStyle w:val="ConsPlusNormal"/>
              <w:jc w:val="both"/>
            </w:pPr>
            <w:r>
              <w:t>2) доля населения в возрасте 6,5 до 18 лет, охваченного начальным общим, основным общим, средним общим образованием, в общей численности населения в возрасте 6,5 до 18 лет (%);</w:t>
            </w:r>
          </w:p>
          <w:p w:rsidR="00DB1323" w:rsidRDefault="00DB1323" w:rsidP="00DB1323">
            <w:pPr>
              <w:pStyle w:val="ConsPlusNormal"/>
              <w:jc w:val="both"/>
            </w:pPr>
            <w:r>
              <w:t>3) доля детей и молодежи в возрасте от 6,5 до 18 лет, охваченных общеобразовательными программами дополнительного образования детей, в общей численности детей и молодежи в возрасте от 6,5 до 18 лет (%);</w:t>
            </w:r>
          </w:p>
          <w:p w:rsidR="00DD41C6" w:rsidRPr="00DB1323" w:rsidRDefault="00DB1323" w:rsidP="00DB1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2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1323">
              <w:rPr>
                <w:rFonts w:ascii="Times New Roman" w:hAnsi="Times New Roman" w:cs="Times New Roman"/>
                <w:sz w:val="24"/>
                <w:szCs w:val="24"/>
              </w:rPr>
              <w:t>ровень удовлетворенности населения качеством реализации образовательных программ (%)</w:t>
            </w:r>
          </w:p>
        </w:tc>
      </w:tr>
      <w:tr w:rsidR="00FE4152" w:rsidTr="00AF6E31">
        <w:tc>
          <w:tcPr>
            <w:tcW w:w="2041" w:type="dxa"/>
            <w:vAlign w:val="center"/>
          </w:tcPr>
          <w:p w:rsidR="009C02A1" w:rsidRDefault="000015FE" w:rsidP="003D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и сроки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9C0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989" w:type="dxa"/>
            <w:vAlign w:val="center"/>
          </w:tcPr>
          <w:p w:rsidR="009C02A1" w:rsidRPr="009C02A1" w:rsidRDefault="00A31280" w:rsidP="00AF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9C02A1" w:rsidRPr="009C02A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02A1" w:rsidRPr="009C02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A08D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E4152" w:rsidTr="00AF6E31">
        <w:tc>
          <w:tcPr>
            <w:tcW w:w="2041" w:type="dxa"/>
            <w:vAlign w:val="center"/>
          </w:tcPr>
          <w:p w:rsidR="009C02A1" w:rsidRDefault="009C02A1" w:rsidP="003D5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Ожидаемые результаты реализации </w:t>
            </w:r>
            <w:r w:rsidR="000015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9" w:type="dxa"/>
          </w:tcPr>
          <w:p w:rsidR="00DB1323" w:rsidRDefault="00DB1323" w:rsidP="00DB1323">
            <w:pPr>
              <w:pStyle w:val="ConsPlusNormal"/>
              <w:jc w:val="both"/>
            </w:pPr>
            <w:r>
              <w:t xml:space="preserve">1) доля детей в возрасте от 1 года до 6 лет, состоящих на учете для определения в муниципальные дошкольные образовательные организации, в общей численности детей в возрасте от 1 года до 6 лет к 2030 году </w:t>
            </w:r>
            <w:r w:rsidR="003210AD">
              <w:t>–</w:t>
            </w:r>
            <w:r>
              <w:t xml:space="preserve"> </w:t>
            </w:r>
            <w:r w:rsidR="003210AD">
              <w:t>0,6</w:t>
            </w:r>
            <w:r w:rsidRPr="006E0498">
              <w:t>%;</w:t>
            </w:r>
          </w:p>
          <w:p w:rsidR="00DB1323" w:rsidRDefault="00DB1323" w:rsidP="00DB1323">
            <w:pPr>
              <w:pStyle w:val="ConsPlusNormal"/>
              <w:jc w:val="both"/>
            </w:pPr>
            <w:r>
              <w:t xml:space="preserve">2) доля населения в возрасте 6,5 до 18 лет, охваченного начальным общим, основным общим, средним общим образованием, в общей численности населения в возрасте 6,5 до 18 лет к 2030 году </w:t>
            </w:r>
            <w:r w:rsidR="00C85460">
              <w:t>–</w:t>
            </w:r>
            <w:r>
              <w:t xml:space="preserve"> </w:t>
            </w:r>
            <w:r w:rsidR="00832AFE" w:rsidRPr="00370610">
              <w:t>100</w:t>
            </w:r>
            <w:r w:rsidR="00C85460">
              <w:t>,0</w:t>
            </w:r>
            <w:r w:rsidRPr="00832AFE">
              <w:t>%</w:t>
            </w:r>
            <w:r>
              <w:t>;</w:t>
            </w:r>
          </w:p>
          <w:p w:rsidR="00DB1323" w:rsidRDefault="00DB1323" w:rsidP="00DB1323">
            <w:pPr>
              <w:pStyle w:val="ConsPlusNormal"/>
              <w:jc w:val="both"/>
            </w:pPr>
            <w:r>
              <w:t xml:space="preserve">3) доля детей и молодежи в возрасте от 6,5 до 18 лет, охваченных общеобразовательными программами дополнительного образования детей, в общей численности детей и молодежи в возрасте от 6,5 до 18 лет к 2030 году </w:t>
            </w:r>
            <w:r w:rsidR="00E4437A">
              <w:t>–</w:t>
            </w:r>
            <w:r>
              <w:t xml:space="preserve"> </w:t>
            </w:r>
            <w:r w:rsidR="00E4437A" w:rsidRPr="00E4437A">
              <w:t>80,0</w:t>
            </w:r>
            <w:r w:rsidRPr="00E4437A">
              <w:t>%;</w:t>
            </w:r>
            <w:bookmarkStart w:id="0" w:name="_GoBack"/>
            <w:bookmarkEnd w:id="0"/>
          </w:p>
          <w:p w:rsidR="00F83A6E" w:rsidRPr="009656B9" w:rsidRDefault="00DB1323" w:rsidP="00DB1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32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1323">
              <w:rPr>
                <w:rFonts w:ascii="Times New Roman" w:hAnsi="Times New Roman" w:cs="Times New Roman"/>
                <w:sz w:val="24"/>
                <w:szCs w:val="24"/>
              </w:rPr>
              <w:t xml:space="preserve">ровень удовлетворенности населения качеством реализации образовательных программ к 2030 году </w:t>
            </w:r>
            <w:r w:rsidR="00C854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1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AF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C8546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B132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836" w:rsidRDefault="00DE2836" w:rsidP="00DE2836">
      <w:pPr>
        <w:pStyle w:val="ConsPlusNormal"/>
        <w:jc w:val="center"/>
        <w:outlineLvl w:val="1"/>
        <w:rPr>
          <w:b/>
          <w:i/>
        </w:rPr>
      </w:pPr>
      <w:r>
        <w:rPr>
          <w:b/>
          <w:i/>
        </w:rPr>
        <w:t xml:space="preserve">Приоритеты, цели и задачи реализуемой </w:t>
      </w:r>
      <w:r>
        <w:rPr>
          <w:b/>
          <w:bCs/>
          <w:i/>
        </w:rPr>
        <w:t xml:space="preserve">муниципальной политики </w:t>
      </w:r>
      <w:r>
        <w:rPr>
          <w:b/>
          <w:bCs/>
          <w:i/>
        </w:rPr>
        <w:br/>
        <w:t>в сфере образования</w:t>
      </w:r>
    </w:p>
    <w:p w:rsidR="00DE2836" w:rsidRDefault="00DE2836" w:rsidP="00DE2836">
      <w:pPr>
        <w:pStyle w:val="ConsPlusNormal"/>
      </w:pPr>
    </w:p>
    <w:p w:rsidR="006D78FC" w:rsidRDefault="00E97F77" w:rsidP="006D78FC">
      <w:pPr>
        <w:pStyle w:val="ConsPlusNormal"/>
        <w:ind w:firstLine="540"/>
        <w:jc w:val="both"/>
      </w:pPr>
      <w:r w:rsidRPr="006D78FC">
        <w:t xml:space="preserve">Основные приоритеты реализуемой на территории </w:t>
      </w:r>
      <w:r w:rsidR="006D78FC" w:rsidRPr="006D78FC">
        <w:t>муниципального округа «Княжпогостский»</w:t>
      </w:r>
      <w:r w:rsidRPr="006D78FC">
        <w:t xml:space="preserve"> политики в системе дошкольного, общего и дополнительного образования сформированы на основе </w:t>
      </w:r>
      <w:hyperlink r:id="rId5">
        <w:r w:rsidRPr="006D78FC">
          <w:t>Стратегии</w:t>
        </w:r>
      </w:hyperlink>
      <w:r w:rsidRPr="006D78FC">
        <w:t xml:space="preserve"> социа</w:t>
      </w:r>
      <w:r w:rsidR="006D78FC" w:rsidRPr="006D78FC">
        <w:t xml:space="preserve">льно-экономического развития муниципального округа «Княжпогостский» </w:t>
      </w:r>
      <w:r w:rsidRPr="006D78FC">
        <w:t xml:space="preserve">на период до 2035 года, утвержденной решением Совета </w:t>
      </w:r>
      <w:r w:rsidR="006D78FC" w:rsidRPr="006D78FC">
        <w:t>муниципального района «Княжпогостский»</w:t>
      </w:r>
      <w:r w:rsidRPr="006D78FC">
        <w:t xml:space="preserve"> от </w:t>
      </w:r>
      <w:r w:rsidR="006D78FC" w:rsidRPr="006D78FC">
        <w:t>24.09.2021</w:t>
      </w:r>
      <w:r w:rsidRPr="006D78FC">
        <w:t xml:space="preserve"> </w:t>
      </w:r>
      <w:r w:rsidR="006D78FC" w:rsidRPr="006D78FC">
        <w:t>№ 204</w:t>
      </w:r>
      <w:r w:rsidRPr="006D78FC">
        <w:t xml:space="preserve"> (далее - Стратегия), националь</w:t>
      </w:r>
      <w:r w:rsidR="006D78FC" w:rsidRPr="006D78FC">
        <w:t>ной образовательной инициативы «Наша новая школа»</w:t>
      </w:r>
      <w:r w:rsidRPr="006D78FC">
        <w:t>, федеральной и республиканской программ развития образования.</w:t>
      </w:r>
    </w:p>
    <w:p w:rsidR="00D81A89" w:rsidRDefault="00E97F77" w:rsidP="00D81A89">
      <w:pPr>
        <w:pStyle w:val="ConsPlusNormal"/>
        <w:ind w:firstLine="540"/>
        <w:jc w:val="both"/>
      </w:pPr>
      <w:r w:rsidRPr="006D78FC">
        <w:t xml:space="preserve">Возможность получения качественного образования в сфере дошкольного, общего образования рассматривается одним из главных факторов, определяющих качество жизни в </w:t>
      </w:r>
      <w:r w:rsidR="006D78FC" w:rsidRPr="006D78FC">
        <w:t>округе</w:t>
      </w:r>
      <w:r w:rsidRPr="006D78FC">
        <w:t>. От системы массового образования, характерной для индустриальной экономики, следует переходить к непрерывному индивидуализированному образованию для всех, необходимому для создания инновационной социально ориентированной экономики. Основным приоритетом является обеспечение роста доступности, качества и эффективности непрерывного образования с учетом запросов личности, общества и госуда</w:t>
      </w:r>
      <w:r w:rsidR="006D78FC">
        <w:t xml:space="preserve">рства, повышение инновационного </w:t>
      </w:r>
      <w:r w:rsidRPr="006D78FC">
        <w:t>потенциала и инвестиционной привлекательности системы образования.</w:t>
      </w:r>
    </w:p>
    <w:p w:rsidR="00D81A89" w:rsidRDefault="00E97F77" w:rsidP="00D81A89">
      <w:pPr>
        <w:pStyle w:val="ConsPlusNormal"/>
        <w:ind w:firstLine="540"/>
        <w:jc w:val="both"/>
      </w:pPr>
      <w:r w:rsidRPr="00D81A89">
        <w:t xml:space="preserve">Согласно </w:t>
      </w:r>
      <w:hyperlink r:id="rId6">
        <w:r w:rsidRPr="00D81A89">
          <w:t>Стратегии</w:t>
        </w:r>
      </w:hyperlink>
      <w:r w:rsidRPr="00D81A89">
        <w:t xml:space="preserve"> одной из стратегических задач является повышение доступности, качества и эффективности муниципальной системы образования с учетом потребностей граждан.</w:t>
      </w:r>
    </w:p>
    <w:p w:rsidR="00D81A89" w:rsidRDefault="00E97F77" w:rsidP="00D81A89">
      <w:pPr>
        <w:pStyle w:val="ConsPlusNormal"/>
        <w:ind w:firstLine="540"/>
        <w:jc w:val="both"/>
      </w:pPr>
      <w:r w:rsidRPr="00D81A89">
        <w:t>Таким образом, миссией общего образования является формирование и реализация каждым гражданином своего позитивного социального, культурного потенциала, определяющего в конечном итоге качество жизни самого гражданина и качество социально-экономического развития России.</w:t>
      </w:r>
    </w:p>
    <w:p w:rsidR="00D81A89" w:rsidRDefault="00E97F77" w:rsidP="00D81A89">
      <w:pPr>
        <w:pStyle w:val="ConsPlusNormal"/>
        <w:ind w:firstLine="540"/>
        <w:jc w:val="both"/>
      </w:pPr>
      <w:r w:rsidRPr="00D81A89">
        <w:t>В этой связи приор</w:t>
      </w:r>
      <w:r w:rsidR="00D81A89" w:rsidRPr="00D81A89">
        <w:t>итетными направлениями политики муниципального округа «Княжпогостский»</w:t>
      </w:r>
      <w:r w:rsidRPr="00D81A89">
        <w:t xml:space="preserve"> в сфере развития образования, создания условий для социализации детей и молодежи, обеспечения реализации прав детей, проживающих в </w:t>
      </w:r>
      <w:r w:rsidR="00D81A89" w:rsidRPr="00D81A89">
        <w:t>муниципальном округе «Княжпогостский»</w:t>
      </w:r>
      <w:r w:rsidRPr="00D81A89">
        <w:t>, на оздоровление и отдых являются:</w:t>
      </w:r>
    </w:p>
    <w:p w:rsidR="0098115B" w:rsidRDefault="00D81A89" w:rsidP="0098115B">
      <w:pPr>
        <w:pStyle w:val="ConsPlusNormal"/>
        <w:ind w:firstLine="540"/>
        <w:jc w:val="both"/>
      </w:pPr>
      <w:r w:rsidRPr="0098115B">
        <w:t xml:space="preserve">- обеспечение государственных гарантий доступности </w:t>
      </w:r>
      <w:r w:rsidR="00E97F77" w:rsidRPr="0098115B">
        <w:t>образования</w:t>
      </w:r>
      <w:r w:rsidRPr="0098115B">
        <w:t xml:space="preserve">, </w:t>
      </w:r>
      <w:r w:rsidR="0098115B" w:rsidRPr="0098115B">
        <w:t>ввод новых мест в образовательных организациях дошкольного, общего и дополнительного образования;</w:t>
      </w:r>
    </w:p>
    <w:p w:rsidR="00A67DED" w:rsidRDefault="00A67DED" w:rsidP="00A67DED">
      <w:pPr>
        <w:pStyle w:val="ConsPlusNormal"/>
        <w:ind w:firstLine="540"/>
        <w:jc w:val="both"/>
      </w:pPr>
      <w:r w:rsidRPr="00C85460">
        <w:t>- развитие инклюзивного образования детей-инвалидов и детей с ограниченными возможностями здоровья, обеспечение их психолого-педагогического и социального сопровождения и поддержки;</w:t>
      </w:r>
    </w:p>
    <w:p w:rsidR="0098115B" w:rsidRDefault="0098115B" w:rsidP="0098115B">
      <w:pPr>
        <w:pStyle w:val="ConsPlusNormal"/>
        <w:ind w:firstLine="540"/>
        <w:jc w:val="both"/>
      </w:pPr>
      <w:r>
        <w:t>- развитие системы персонифицированного финансирования дополнительного образования;</w:t>
      </w:r>
    </w:p>
    <w:p w:rsidR="0098115B" w:rsidRDefault="0098115B" w:rsidP="0098115B">
      <w:pPr>
        <w:pStyle w:val="ConsPlusNormal"/>
        <w:ind w:firstLine="540"/>
        <w:jc w:val="both"/>
      </w:pPr>
      <w:r>
        <w:t xml:space="preserve">- обновление материально-технической базы учреждений дошкольного, общего и </w:t>
      </w:r>
      <w:r>
        <w:lastRenderedPageBreak/>
        <w:t>дополнительного образования;</w:t>
      </w:r>
    </w:p>
    <w:p w:rsidR="0098115B" w:rsidRDefault="0098115B" w:rsidP="0098115B">
      <w:pPr>
        <w:pStyle w:val="ConsPlusNormal"/>
        <w:ind w:firstLine="540"/>
        <w:jc w:val="both"/>
      </w:pPr>
      <w:r>
        <w:t>- внедрение целевой модели цифровой образовательной среды;</w:t>
      </w:r>
    </w:p>
    <w:p w:rsidR="0098115B" w:rsidRDefault="0098115B" w:rsidP="0098115B">
      <w:pPr>
        <w:pStyle w:val="ConsPlusNormal"/>
        <w:ind w:firstLine="540"/>
        <w:jc w:val="both"/>
      </w:pPr>
      <w:r>
        <w:t>- обеспечение образовательных организаций доступом к высокоскоростному интернету;</w:t>
      </w:r>
    </w:p>
    <w:p w:rsidR="0098115B" w:rsidRDefault="0098115B" w:rsidP="0098115B">
      <w:pPr>
        <w:pStyle w:val="ConsPlusNormal"/>
        <w:ind w:firstLine="540"/>
        <w:jc w:val="both"/>
      </w:pPr>
      <w:r>
        <w:t>- внедрение системы мониторинга трудоустройства выпускников образовательных организаций;</w:t>
      </w:r>
    </w:p>
    <w:p w:rsidR="0098115B" w:rsidRDefault="0098115B" w:rsidP="0098115B">
      <w:pPr>
        <w:pStyle w:val="ConsPlusNormal"/>
        <w:ind w:firstLine="540"/>
        <w:jc w:val="both"/>
      </w:pPr>
      <w:r>
        <w:t>- содействие успешной социализации обучающихся, воспитанников;</w:t>
      </w:r>
    </w:p>
    <w:p w:rsidR="00E87F9E" w:rsidRDefault="0098115B" w:rsidP="00E87F9E">
      <w:pPr>
        <w:pStyle w:val="ConsPlusNormal"/>
        <w:ind w:firstLine="540"/>
        <w:jc w:val="both"/>
      </w:pPr>
      <w:r>
        <w:t>- организация процесса оздоровления и отдых</w:t>
      </w:r>
      <w:r w:rsidR="00A67DED">
        <w:t>а</w:t>
      </w:r>
      <w:r>
        <w:t xml:space="preserve"> детей;</w:t>
      </w:r>
    </w:p>
    <w:p w:rsidR="00E87F9E" w:rsidRDefault="00E87F9E" w:rsidP="00E87F9E">
      <w:pPr>
        <w:pStyle w:val="ConsPlusNormal"/>
        <w:ind w:firstLine="540"/>
        <w:jc w:val="both"/>
      </w:pPr>
      <w:r>
        <w:t>- воспитание чувства патриотизма и гражданской ответственности;</w:t>
      </w:r>
    </w:p>
    <w:p w:rsidR="00E87F9E" w:rsidRDefault="00E87F9E" w:rsidP="00E87F9E">
      <w:pPr>
        <w:pStyle w:val="ConsPlusNormal"/>
        <w:ind w:firstLine="540"/>
        <w:jc w:val="both"/>
      </w:pPr>
      <w:r>
        <w:t>- формирование приоритета и навыков здорового образа жизни;</w:t>
      </w:r>
    </w:p>
    <w:p w:rsidR="00E87F9E" w:rsidRDefault="00E87F9E" w:rsidP="00E87F9E">
      <w:pPr>
        <w:pStyle w:val="ConsPlusNormal"/>
        <w:ind w:firstLine="540"/>
        <w:jc w:val="both"/>
      </w:pPr>
      <w:r>
        <w:t>- формирование имиджа муниципального округа как современного и динамично развивающегося района, привлекательного для молодежи;</w:t>
      </w:r>
    </w:p>
    <w:p w:rsidR="00E87F9E" w:rsidRDefault="00E87F9E" w:rsidP="00E87F9E">
      <w:pPr>
        <w:pStyle w:val="ConsPlusNormal"/>
        <w:ind w:firstLine="540"/>
        <w:jc w:val="both"/>
      </w:pPr>
      <w:r>
        <w:t>- профилактика алкоголизма и наркомании в молодежной среде;</w:t>
      </w:r>
    </w:p>
    <w:p w:rsidR="00E87F9E" w:rsidRDefault="00E87F9E" w:rsidP="00E87F9E">
      <w:pPr>
        <w:pStyle w:val="ConsPlusNormal"/>
        <w:ind w:firstLine="540"/>
        <w:jc w:val="both"/>
      </w:pPr>
      <w:r>
        <w:t>- противодействие негативным тенденциям и агрессивно настроенным молодежным движениям, призывающим к национальной вражде, координация правозащитных молодежных движений</w:t>
      </w:r>
      <w:r w:rsidR="00A67DED">
        <w:t>;</w:t>
      </w:r>
    </w:p>
    <w:p w:rsidR="00A67DED" w:rsidRDefault="00A67DED" w:rsidP="00E87F9E">
      <w:pPr>
        <w:pStyle w:val="ConsPlusNormal"/>
        <w:ind w:firstLine="540"/>
        <w:jc w:val="both"/>
      </w:pPr>
      <w:r>
        <w:t>- создание центров (сообществ, объединений) поддержки добровольчества (волонтерства) на базе образовательных организаций;</w:t>
      </w:r>
    </w:p>
    <w:p w:rsidR="00A67DED" w:rsidRDefault="00A67DED" w:rsidP="00E87F9E">
      <w:pPr>
        <w:pStyle w:val="ConsPlusNormal"/>
        <w:ind w:firstLine="540"/>
        <w:jc w:val="both"/>
      </w:pPr>
      <w:r>
        <w:t>- содействие занятости молодежи, развитие эффективных моделей и форм вовлечения молодежи в трудовую и экономическую деятельность;</w:t>
      </w:r>
    </w:p>
    <w:p w:rsidR="00A67DED" w:rsidRDefault="00A67DED" w:rsidP="00E87F9E">
      <w:pPr>
        <w:pStyle w:val="ConsPlusNormal"/>
        <w:ind w:firstLine="540"/>
        <w:jc w:val="both"/>
      </w:pPr>
      <w:r>
        <w:t>- развитие системы наставничества;</w:t>
      </w:r>
    </w:p>
    <w:p w:rsidR="00A67DED" w:rsidRDefault="00A67DED" w:rsidP="00A67DED">
      <w:pPr>
        <w:pStyle w:val="ConsPlusNormal"/>
        <w:ind w:firstLine="540"/>
        <w:jc w:val="both"/>
      </w:pPr>
      <w:r>
        <w:t>- развитие системы профориентации.</w:t>
      </w:r>
    </w:p>
    <w:p w:rsidR="00A67DED" w:rsidRDefault="00E97F77" w:rsidP="00A67DED">
      <w:pPr>
        <w:pStyle w:val="ConsPlusNormal"/>
        <w:ind w:firstLine="540"/>
        <w:jc w:val="both"/>
      </w:pPr>
      <w:r w:rsidRPr="00A67DED">
        <w:t>Данные приоритеты стали ос</w:t>
      </w:r>
      <w:r w:rsidR="00A67DED" w:rsidRPr="00A67DED">
        <w:t>новой определения цели и задач м</w:t>
      </w:r>
      <w:r w:rsidRPr="00A67DED">
        <w:t>униципальной программы. Цели и задачи подпрограмм муниципальной программы определены в Паспорте муниципальной программы.</w:t>
      </w:r>
    </w:p>
    <w:p w:rsidR="00A67DED" w:rsidRDefault="00A67DED" w:rsidP="00A67DED">
      <w:pPr>
        <w:pStyle w:val="ConsPlusNormal"/>
        <w:ind w:firstLine="540"/>
        <w:jc w:val="both"/>
      </w:pPr>
      <w:r w:rsidRPr="00A67DED">
        <w:t>В соответствии с задачами м</w:t>
      </w:r>
      <w:r w:rsidR="00E97F77" w:rsidRPr="00A67DED">
        <w:t>униципальной программы как механизм ее реализации определены подпрограммы:</w:t>
      </w:r>
    </w:p>
    <w:p w:rsidR="00E97F77" w:rsidRDefault="00E97F77" w:rsidP="00A67DED">
      <w:pPr>
        <w:pStyle w:val="ConsPlusNormal"/>
        <w:ind w:firstLine="540"/>
        <w:jc w:val="both"/>
      </w:pPr>
      <w:r w:rsidRPr="00A67DED">
        <w:t xml:space="preserve">1) </w:t>
      </w:r>
      <w:r w:rsidR="00A67DED">
        <w:t>п</w:t>
      </w:r>
      <w:r w:rsidR="00A67DED" w:rsidRPr="00A67DED">
        <w:t>одпрограмма 1 «</w:t>
      </w:r>
      <w:r w:rsidRPr="00A67DED">
        <w:t>Р</w:t>
      </w:r>
      <w:r w:rsidR="00A67DED" w:rsidRPr="00A67DED">
        <w:t>азвитие дошкольного образования» (далее – Подпрограмма 1);</w:t>
      </w:r>
    </w:p>
    <w:p w:rsidR="00A67DED" w:rsidRDefault="00A67DED" w:rsidP="00A67DED">
      <w:pPr>
        <w:pStyle w:val="ConsPlusNormal"/>
        <w:ind w:firstLine="540"/>
        <w:jc w:val="both"/>
      </w:pPr>
      <w:r>
        <w:t>2) подпрограмма 2 «Развитие общего образования» (далее – Подпрограмма 2);</w:t>
      </w:r>
    </w:p>
    <w:p w:rsidR="00A67DED" w:rsidRDefault="00A67DED" w:rsidP="00A67DED">
      <w:pPr>
        <w:pStyle w:val="ConsPlusNormal"/>
        <w:ind w:firstLine="540"/>
        <w:jc w:val="both"/>
      </w:pPr>
      <w:r>
        <w:t>3) подпрограмма 3 «Дети и молодежь» (далее – Подпрограмма 3);</w:t>
      </w:r>
    </w:p>
    <w:p w:rsidR="00370610" w:rsidRDefault="00370610" w:rsidP="00370610">
      <w:pPr>
        <w:pStyle w:val="ConsPlusNormal"/>
        <w:ind w:firstLine="540"/>
        <w:jc w:val="both"/>
      </w:pPr>
      <w:r>
        <w:t xml:space="preserve">4) подпрограмма 4 </w:t>
      </w:r>
      <w:r w:rsidR="00A67DED">
        <w:t>«</w:t>
      </w:r>
      <w:r w:rsidRPr="00370610">
        <w:t>Обеспечение условий для реализации муниципальной программы</w:t>
      </w:r>
      <w:r w:rsidR="00A67DED">
        <w:t>»</w:t>
      </w:r>
      <w:r>
        <w:t xml:space="preserve"> (далее – Подпрограмма 4).</w:t>
      </w:r>
    </w:p>
    <w:p w:rsidR="00370610" w:rsidRDefault="00E97F77" w:rsidP="00370610">
      <w:pPr>
        <w:pStyle w:val="ConsPlusNormal"/>
        <w:ind w:firstLine="540"/>
        <w:jc w:val="both"/>
      </w:pPr>
      <w:r w:rsidRPr="00370610">
        <w:t>Цели и задачи подпрограмм муниципальной программы определены в паспортах Подпрограмм муниципальной программы.</w:t>
      </w:r>
    </w:p>
    <w:p w:rsidR="00370610" w:rsidRDefault="00370610" w:rsidP="00370610">
      <w:pPr>
        <w:pStyle w:val="ConsPlusNormal"/>
        <w:ind w:firstLine="540"/>
        <w:jc w:val="both"/>
      </w:pPr>
      <w:r w:rsidRPr="004F4EC9">
        <w:rPr>
          <w:rFonts w:eastAsia="Times New Roman"/>
        </w:rPr>
        <w:t>Сведения</w:t>
      </w:r>
      <w:r>
        <w:rPr>
          <w:rFonts w:eastAsia="Times New Roman"/>
        </w:rPr>
        <w:t xml:space="preserve"> </w:t>
      </w:r>
      <w:r w:rsidRPr="004F4EC9">
        <w:rPr>
          <w:rFonts w:eastAsia="Times New Roman"/>
        </w:rPr>
        <w:t xml:space="preserve">о целевых показателях (индикаторах) муниципальной программы, подпрограмм, основных мероприятий муниципальной программы </w:t>
      </w:r>
      <w:bookmarkStart w:id="1" w:name="_Hlk210819098"/>
      <w:r w:rsidRPr="004F4EC9">
        <w:rPr>
          <w:rFonts w:eastAsia="Times New Roman"/>
        </w:rPr>
        <w:t xml:space="preserve">муниципального округа «Княжпогостский»  </w:t>
      </w:r>
      <w:bookmarkEnd w:id="1"/>
      <w:r w:rsidRPr="004F4EC9">
        <w:rPr>
          <w:rFonts w:eastAsia="Times New Roman"/>
        </w:rPr>
        <w:t xml:space="preserve">«Развитие образования» и их </w:t>
      </w:r>
      <w:r w:rsidRPr="00370610">
        <w:rPr>
          <w:rFonts w:eastAsia="Times New Roman"/>
        </w:rPr>
        <w:t>значениях</w:t>
      </w:r>
      <w:r w:rsidR="00E97F77" w:rsidRPr="00370610">
        <w:t xml:space="preserve"> представлены в т</w:t>
      </w:r>
      <w:r>
        <w:t>аблице 1 приложения к м</w:t>
      </w:r>
      <w:r w:rsidR="00E97F77" w:rsidRPr="00370610">
        <w:t>униципальной программе.</w:t>
      </w:r>
    </w:p>
    <w:p w:rsidR="00E97F77" w:rsidRDefault="00370610" w:rsidP="00370610">
      <w:pPr>
        <w:pStyle w:val="ConsPlusNormal"/>
        <w:ind w:firstLine="540"/>
        <w:jc w:val="both"/>
      </w:pPr>
      <w:r w:rsidRPr="0050031F">
        <w:rPr>
          <w:rFonts w:eastAsia="Times New Roman"/>
        </w:rPr>
        <w:t>Перечень</w:t>
      </w:r>
      <w:r>
        <w:rPr>
          <w:rFonts w:eastAsia="Times New Roman"/>
        </w:rPr>
        <w:t xml:space="preserve"> </w:t>
      </w:r>
      <w:r w:rsidRPr="0050031F">
        <w:rPr>
          <w:rFonts w:eastAsia="Times New Roman"/>
        </w:rPr>
        <w:t>подпрограмм и основных мероприятий муниципальной программы</w:t>
      </w:r>
      <w:r>
        <w:rPr>
          <w:rFonts w:eastAsia="Times New Roman"/>
        </w:rPr>
        <w:t xml:space="preserve"> муниципального округа «Княжпогостский» «Развитие образования»</w:t>
      </w:r>
      <w:r>
        <w:t xml:space="preserve"> </w:t>
      </w:r>
      <w:r w:rsidR="00E97F77" w:rsidRPr="00370610">
        <w:t xml:space="preserve">представлен в таблице 2 приложения к </w:t>
      </w:r>
      <w:r w:rsidRPr="00370610">
        <w:t>м</w:t>
      </w:r>
      <w:r w:rsidR="00E97F77" w:rsidRPr="00370610">
        <w:t>униципальной программе.</w:t>
      </w:r>
    </w:p>
    <w:p w:rsidR="00370610" w:rsidRDefault="00370610" w:rsidP="00370610">
      <w:pPr>
        <w:pStyle w:val="ConsPlusNormal"/>
        <w:ind w:firstLine="540"/>
        <w:jc w:val="both"/>
      </w:pPr>
      <w:r w:rsidRPr="00370610">
        <w:t xml:space="preserve">Ресурсное обеспечение и прогнозная (справочная) оценка расходов федерального бюджета, республиканского бюджета Республики Коми, бюджета муниципального округа «Княжпогостский» и внебюджетных источников на реализацию целей муниципальной программы </w:t>
      </w:r>
      <w:r w:rsidR="00E97F77" w:rsidRPr="00370610">
        <w:t>предста</w:t>
      </w:r>
      <w:r w:rsidRPr="00370610">
        <w:t>влены в таблице 3 приложения к м</w:t>
      </w:r>
      <w:r w:rsidR="00E97F77" w:rsidRPr="00370610">
        <w:t>униципальной программе.</w:t>
      </w:r>
    </w:p>
    <w:p w:rsidR="00E97F77" w:rsidRDefault="00370610" w:rsidP="00370610">
      <w:pPr>
        <w:pStyle w:val="ConsPlusNormal"/>
        <w:ind w:firstLine="540"/>
        <w:jc w:val="both"/>
      </w:pPr>
      <w:r w:rsidRPr="003648AE">
        <w:rPr>
          <w:rFonts w:eastAsia="Times New Roman"/>
        </w:rPr>
        <w:t>Прогноз</w:t>
      </w:r>
      <w:r>
        <w:rPr>
          <w:rFonts w:eastAsia="Times New Roman"/>
        </w:rPr>
        <w:t xml:space="preserve"> </w:t>
      </w:r>
      <w:r w:rsidRPr="003648AE">
        <w:rPr>
          <w:rFonts w:eastAsia="Times New Roman"/>
        </w:rPr>
        <w:t>сводных показателей муниципальных заданий на оказание</w:t>
      </w:r>
      <w:r>
        <w:rPr>
          <w:rFonts w:eastAsia="Times New Roman"/>
        </w:rPr>
        <w:t xml:space="preserve"> (выполнение) </w:t>
      </w:r>
      <w:r w:rsidRPr="003648AE">
        <w:rPr>
          <w:rFonts w:eastAsia="Times New Roman"/>
        </w:rPr>
        <w:t>муниципальных услуг (работ) муниципальными</w:t>
      </w:r>
      <w:r>
        <w:rPr>
          <w:rFonts w:eastAsia="Times New Roman"/>
        </w:rPr>
        <w:t xml:space="preserve"> </w:t>
      </w:r>
      <w:r w:rsidRPr="003648AE">
        <w:rPr>
          <w:rFonts w:eastAsia="Times New Roman"/>
        </w:rPr>
        <w:t>учреждениями бюджет</w:t>
      </w:r>
      <w:r>
        <w:rPr>
          <w:rFonts w:eastAsia="Times New Roman"/>
        </w:rPr>
        <w:t>а</w:t>
      </w:r>
      <w:r w:rsidRPr="003648AE">
        <w:rPr>
          <w:rFonts w:eastAsia="Times New Roman"/>
        </w:rPr>
        <w:t xml:space="preserve"> </w:t>
      </w:r>
      <w:r>
        <w:rPr>
          <w:rFonts w:eastAsia="Times New Roman"/>
        </w:rPr>
        <w:t>муниципального округа</w:t>
      </w:r>
      <w:r w:rsidRPr="003648AE">
        <w:rPr>
          <w:rFonts w:eastAsia="Times New Roman"/>
        </w:rPr>
        <w:t xml:space="preserve"> «Княжпогостский» по муниципальной программе</w:t>
      </w:r>
      <w:r>
        <w:t xml:space="preserve"> </w:t>
      </w:r>
      <w:r w:rsidR="00E97F77" w:rsidRPr="00370610">
        <w:t>предст</w:t>
      </w:r>
      <w:r>
        <w:t>авлен в таблице 4 приложения к м</w:t>
      </w:r>
      <w:r w:rsidR="00E97F77" w:rsidRPr="00370610">
        <w:t>униципальной программе.</w:t>
      </w:r>
    </w:p>
    <w:p w:rsidR="00A07A63" w:rsidRDefault="00A07A63" w:rsidP="00A07A63">
      <w:pPr>
        <w:pStyle w:val="ConsPlusNormal"/>
        <w:jc w:val="center"/>
        <w:outlineLvl w:val="1"/>
        <w:rPr>
          <w:b/>
          <w:i/>
        </w:rPr>
      </w:pPr>
    </w:p>
    <w:sectPr w:rsidR="00A07A63" w:rsidSect="009C02A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06A60"/>
    <w:multiLevelType w:val="hybridMultilevel"/>
    <w:tmpl w:val="7CCAB6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20F82"/>
    <w:multiLevelType w:val="hybridMultilevel"/>
    <w:tmpl w:val="20EC87B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2A1"/>
    <w:rsid w:val="000015FE"/>
    <w:rsid w:val="0000206C"/>
    <w:rsid w:val="00004B67"/>
    <w:rsid w:val="000064EE"/>
    <w:rsid w:val="0001355C"/>
    <w:rsid w:val="0005010F"/>
    <w:rsid w:val="000913C3"/>
    <w:rsid w:val="000A5260"/>
    <w:rsid w:val="00135C75"/>
    <w:rsid w:val="0015497D"/>
    <w:rsid w:val="001930B3"/>
    <w:rsid w:val="001A08DA"/>
    <w:rsid w:val="00203FCF"/>
    <w:rsid w:val="00235E7C"/>
    <w:rsid w:val="002513C9"/>
    <w:rsid w:val="00264E95"/>
    <w:rsid w:val="00270D39"/>
    <w:rsid w:val="00273EC4"/>
    <w:rsid w:val="00291B5D"/>
    <w:rsid w:val="002B7EC5"/>
    <w:rsid w:val="002C1F03"/>
    <w:rsid w:val="002F270C"/>
    <w:rsid w:val="002F567B"/>
    <w:rsid w:val="003210AD"/>
    <w:rsid w:val="0033678A"/>
    <w:rsid w:val="00370610"/>
    <w:rsid w:val="00370924"/>
    <w:rsid w:val="00372B3C"/>
    <w:rsid w:val="00395205"/>
    <w:rsid w:val="003A72D7"/>
    <w:rsid w:val="003B1BC2"/>
    <w:rsid w:val="003B679F"/>
    <w:rsid w:val="003C30E1"/>
    <w:rsid w:val="003C774B"/>
    <w:rsid w:val="003D4E00"/>
    <w:rsid w:val="003D59B8"/>
    <w:rsid w:val="003E5E3C"/>
    <w:rsid w:val="003F05EB"/>
    <w:rsid w:val="004003A1"/>
    <w:rsid w:val="00440BE6"/>
    <w:rsid w:val="00483B86"/>
    <w:rsid w:val="00486BCA"/>
    <w:rsid w:val="004A116D"/>
    <w:rsid w:val="004A5976"/>
    <w:rsid w:val="004C50AB"/>
    <w:rsid w:val="004E3524"/>
    <w:rsid w:val="004E4F20"/>
    <w:rsid w:val="00510059"/>
    <w:rsid w:val="00515C42"/>
    <w:rsid w:val="005B1CAF"/>
    <w:rsid w:val="005B3320"/>
    <w:rsid w:val="00634C00"/>
    <w:rsid w:val="00660742"/>
    <w:rsid w:val="00672868"/>
    <w:rsid w:val="00682314"/>
    <w:rsid w:val="006A2F6A"/>
    <w:rsid w:val="006C2C2F"/>
    <w:rsid w:val="006C7634"/>
    <w:rsid w:val="006D78FC"/>
    <w:rsid w:val="006E0498"/>
    <w:rsid w:val="006E2402"/>
    <w:rsid w:val="007A4DF3"/>
    <w:rsid w:val="007B2676"/>
    <w:rsid w:val="00827A1F"/>
    <w:rsid w:val="0083115C"/>
    <w:rsid w:val="00832AFE"/>
    <w:rsid w:val="0083700F"/>
    <w:rsid w:val="00855C8C"/>
    <w:rsid w:val="00876D89"/>
    <w:rsid w:val="00896A97"/>
    <w:rsid w:val="008B5923"/>
    <w:rsid w:val="008F5B28"/>
    <w:rsid w:val="00925EFB"/>
    <w:rsid w:val="00926C29"/>
    <w:rsid w:val="009656B9"/>
    <w:rsid w:val="0098115B"/>
    <w:rsid w:val="00994F2F"/>
    <w:rsid w:val="009C02A1"/>
    <w:rsid w:val="009C2078"/>
    <w:rsid w:val="00A0561A"/>
    <w:rsid w:val="00A06E8F"/>
    <w:rsid w:val="00A07A63"/>
    <w:rsid w:val="00A31280"/>
    <w:rsid w:val="00A45626"/>
    <w:rsid w:val="00A55AA4"/>
    <w:rsid w:val="00A62839"/>
    <w:rsid w:val="00A67DED"/>
    <w:rsid w:val="00A90761"/>
    <w:rsid w:val="00AB52A2"/>
    <w:rsid w:val="00AC446F"/>
    <w:rsid w:val="00AF6E31"/>
    <w:rsid w:val="00B15B75"/>
    <w:rsid w:val="00B71363"/>
    <w:rsid w:val="00BD19E1"/>
    <w:rsid w:val="00BE1CF9"/>
    <w:rsid w:val="00BE6AA5"/>
    <w:rsid w:val="00BE6B8A"/>
    <w:rsid w:val="00C12520"/>
    <w:rsid w:val="00C22D97"/>
    <w:rsid w:val="00C45CE4"/>
    <w:rsid w:val="00C53F64"/>
    <w:rsid w:val="00C61DE7"/>
    <w:rsid w:val="00C81B47"/>
    <w:rsid w:val="00C85460"/>
    <w:rsid w:val="00CA5FC7"/>
    <w:rsid w:val="00CD799E"/>
    <w:rsid w:val="00CE7FC1"/>
    <w:rsid w:val="00D16D8E"/>
    <w:rsid w:val="00D176A0"/>
    <w:rsid w:val="00D50999"/>
    <w:rsid w:val="00D65E79"/>
    <w:rsid w:val="00D77235"/>
    <w:rsid w:val="00D81A89"/>
    <w:rsid w:val="00DB1323"/>
    <w:rsid w:val="00DD41C6"/>
    <w:rsid w:val="00DE2836"/>
    <w:rsid w:val="00DF1D10"/>
    <w:rsid w:val="00E02177"/>
    <w:rsid w:val="00E1114B"/>
    <w:rsid w:val="00E21DC7"/>
    <w:rsid w:val="00E347FB"/>
    <w:rsid w:val="00E35F6A"/>
    <w:rsid w:val="00E40583"/>
    <w:rsid w:val="00E4437A"/>
    <w:rsid w:val="00E662D1"/>
    <w:rsid w:val="00E87F9E"/>
    <w:rsid w:val="00E90F6D"/>
    <w:rsid w:val="00E97F77"/>
    <w:rsid w:val="00EA1215"/>
    <w:rsid w:val="00F027BD"/>
    <w:rsid w:val="00F4490B"/>
    <w:rsid w:val="00F51319"/>
    <w:rsid w:val="00F83A6E"/>
    <w:rsid w:val="00FC170D"/>
    <w:rsid w:val="00FE25E6"/>
    <w:rsid w:val="00FE4152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C8C"/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07A63"/>
    <w:pPr>
      <w:keepNext/>
      <w:spacing w:before="240" w:after="60" w:line="240" w:lineRule="auto"/>
      <w:jc w:val="both"/>
      <w:outlineLvl w:val="3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Варианты ответов"/>
    <w:basedOn w:val="a"/>
    <w:link w:val="a5"/>
    <w:uiPriority w:val="34"/>
    <w:qFormat/>
    <w:rsid w:val="000A526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D4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6E8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semiHidden/>
    <w:rsid w:val="00A07A63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A07A63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A07A63"/>
  </w:style>
  <w:style w:type="paragraph" w:customStyle="1" w:styleId="ConsPlusCell">
    <w:name w:val="ConsPlusCell"/>
    <w:uiPriority w:val="99"/>
    <w:rsid w:val="00A07A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96&amp;n=213291&amp;dst=104657" TargetMode="External"/><Relationship Id="rId5" Type="http://schemas.openxmlformats.org/officeDocument/2006/relationships/hyperlink" Target="https://login.consultant.ru/link/?req=doc&amp;base=RLAW096&amp;n=213291&amp;dst=1046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OSP</cp:lastModifiedBy>
  <cp:revision>104</cp:revision>
  <cp:lastPrinted>2026-01-20T09:05:00Z</cp:lastPrinted>
  <dcterms:created xsi:type="dcterms:W3CDTF">2020-09-24T13:24:00Z</dcterms:created>
  <dcterms:modified xsi:type="dcterms:W3CDTF">2026-01-20T09:06:00Z</dcterms:modified>
</cp:coreProperties>
</file>